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hint="eastAsia"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kern w:val="0"/>
          <w:sz w:val="32"/>
          <w:szCs w:val="32"/>
        </w:rPr>
        <w:t>《专业实践（</w:t>
      </w:r>
      <w:r>
        <w:rPr>
          <w:rFonts w:hint="eastAsia" w:ascii="Times New Roman" w:hAnsi="Times New Roman" w:eastAsia="黑体" w:cs="Times New Roman"/>
          <w:b/>
          <w:kern w:val="0"/>
          <w:sz w:val="32"/>
          <w:szCs w:val="32"/>
          <w:lang w:eastAsia="zh-CN"/>
        </w:rPr>
        <w:t>市内城市雕塑</w:t>
      </w:r>
      <w:bookmarkStart w:id="0" w:name="_GoBack"/>
      <w:bookmarkEnd w:id="0"/>
      <w:r>
        <w:rPr>
          <w:rFonts w:ascii="Times New Roman" w:hAnsi="Times New Roman" w:eastAsia="黑体" w:cs="Times New Roman"/>
          <w:b/>
          <w:kern w:val="0"/>
          <w:sz w:val="32"/>
          <w:szCs w:val="32"/>
        </w:rPr>
        <w:t>考察</w:t>
      </w:r>
      <w:r>
        <w:rPr>
          <w:rFonts w:hint="eastAsia" w:ascii="Times New Roman" w:hAnsi="Times New Roman" w:eastAsia="黑体" w:cs="Times New Roman"/>
          <w:b/>
          <w:kern w:val="0"/>
          <w:sz w:val="32"/>
          <w:szCs w:val="32"/>
        </w:rPr>
        <w:t>）》实习/实训课程教学大纲</w:t>
      </w:r>
    </w:p>
    <w:p>
      <w:pPr>
        <w:spacing w:line="360" w:lineRule="auto"/>
        <w:ind w:firstLine="562" w:firstLineChars="200"/>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2026"/>
        <w:gridCol w:w="1099"/>
        <w:gridCol w:w="59"/>
        <w:gridCol w:w="1198"/>
        <w:gridCol w:w="305"/>
        <w:gridCol w:w="487"/>
        <w:gridCol w:w="442"/>
        <w:gridCol w:w="962"/>
        <w:gridCol w:w="12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8" w:type="pct"/>
            <w:gridSpan w:val="9"/>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专业实践（</w:t>
            </w:r>
            <w:r>
              <w:rPr>
                <w:rFonts w:hint="eastAsia" w:ascii="Times New Roman" w:hAnsi="Times New Roman" w:eastAsia="宋体" w:cs="Times New Roman"/>
                <w:szCs w:val="21"/>
                <w:lang w:eastAsia="zh-CN"/>
              </w:rPr>
              <w:t>市内城市雕塑考察</w:t>
            </w:r>
            <w:r>
              <w:rPr>
                <w:rFonts w:hint="eastAsia"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6" w:type="pct"/>
            <w:gridSpan w:val="6"/>
            <w:vAlign w:val="center"/>
          </w:tcPr>
          <w:p>
            <w:pPr>
              <w:tabs>
                <w:tab w:val="center" w:pos="3556"/>
                <w:tab w:val="left" w:pos="4421"/>
              </w:tabs>
              <w:jc w:val="center"/>
              <w:rPr>
                <w:rFonts w:ascii="Times New Roman" w:hAnsi="Times New Roman" w:eastAsia="宋体" w:cs="Times New Roman"/>
                <w:szCs w:val="21"/>
              </w:rPr>
            </w:pPr>
            <w:r>
              <w:rPr>
                <w:rFonts w:ascii="宋体" w:cs="Times New Roman"/>
                <w:w w:val="90"/>
                <w:sz w:val="18"/>
                <w:szCs w:val="18"/>
              </w:rPr>
              <w:t>Professional practice</w:t>
            </w:r>
            <w:r>
              <w:rPr>
                <w:rFonts w:hint="eastAsia" w:ascii="宋体" w:cs="Times New Roman"/>
                <w:w w:val="90"/>
                <w:sz w:val="18"/>
                <w:szCs w:val="18"/>
              </w:rPr>
              <w:t>（</w:t>
            </w:r>
            <w:r>
              <w:rPr>
                <w:rFonts w:ascii="宋体" w:cs="Times New Roman"/>
                <w:w w:val="90"/>
                <w:sz w:val="18"/>
                <w:szCs w:val="18"/>
              </w:rPr>
              <w:t>The city sculpture</w:t>
            </w:r>
            <w:r>
              <w:rPr>
                <w:rFonts w:hint="eastAsia" w:ascii="宋体" w:cs="Times New Roman"/>
                <w:w w:val="90"/>
                <w:sz w:val="18"/>
                <w:szCs w:val="18"/>
                <w:lang w:val="en-US" w:eastAsia="zh-CN"/>
              </w:rPr>
              <w:t xml:space="preserve"> </w:t>
            </w:r>
            <w:r>
              <w:rPr>
                <w:rFonts w:ascii="宋体" w:cs="Times New Roman"/>
                <w:w w:val="90"/>
                <w:sz w:val="18"/>
                <w:szCs w:val="18"/>
              </w:rPr>
              <w:t>investigation</w:t>
            </w:r>
            <w:r>
              <w:rPr>
                <w:rFonts w:hint="eastAsia" w:ascii="宋体" w:cs="Times New Roman"/>
                <w:w w:val="90"/>
                <w:sz w:val="18"/>
                <w:szCs w:val="18"/>
              </w:rPr>
              <w:t>）</w:t>
            </w:r>
          </w:p>
        </w:tc>
        <w:tc>
          <w:tcPr>
            <w:tcW w:w="756" w:type="pct"/>
            <w:gridSpan w:val="2"/>
            <w:vAlign w:val="center"/>
          </w:tcPr>
          <w:p>
            <w:pPr>
              <w:snapToGrid w:val="0"/>
              <w:spacing w:line="400" w:lineRule="exact"/>
              <w:jc w:val="center"/>
              <w:rPr>
                <w:rFonts w:hAnsi="宋体"/>
                <w:b/>
                <w:szCs w:val="21"/>
              </w:rPr>
            </w:pPr>
            <w:r>
              <w:rPr>
                <w:rFonts w:hint="eastAsia" w:hAnsi="宋体"/>
                <w:b/>
                <w:szCs w:val="21"/>
              </w:rPr>
              <w:t>双语授课</w:t>
            </w:r>
          </w:p>
        </w:tc>
        <w:tc>
          <w:tcPr>
            <w:tcW w:w="666" w:type="pct"/>
            <w:vAlign w:val="center"/>
          </w:tcPr>
          <w:p>
            <w:pPr>
              <w:snapToGrid w:val="0"/>
              <w:spacing w:line="400" w:lineRule="exact"/>
              <w:rPr>
                <w:rFonts w:hAnsi="宋体"/>
                <w:b/>
                <w:szCs w:val="21"/>
              </w:rPr>
            </w:pPr>
            <w:r>
              <w:rPr>
                <w:rFonts w:hint="eastAsia" w:hAnsi="宋体"/>
                <w:bCs/>
                <w:szCs w:val="21"/>
                <w:lang w:bidi="ar"/>
              </w:rPr>
              <w:sym w:font="Wingdings 2" w:char="00A3"/>
            </w:r>
            <w:r>
              <w:rPr>
                <w:rFonts w:hint="eastAsia" w:hAnsi="宋体"/>
                <w:bCs/>
                <w:szCs w:val="21"/>
                <w:lang w:bidi="ar"/>
              </w:rPr>
              <w:t xml:space="preserve">是 </w:t>
            </w:r>
            <w:r>
              <w:rPr>
                <w:rFonts w:ascii="Segoe UI Symbol" w:hAnsi="Segoe UI Symbol" w:cs="Segoe UI Symbol"/>
                <w:bCs/>
                <w:szCs w:val="21"/>
                <w:lang w:bidi="ar"/>
              </w:rPr>
              <w:t>☑</w:t>
            </w:r>
            <w:r>
              <w:rPr>
                <w:rFonts w:hint="eastAsia" w:hAnsi="宋体"/>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1" w:type="pct"/>
            <w:vAlign w:val="center"/>
          </w:tcPr>
          <w:p>
            <w:pPr>
              <w:jc w:val="center"/>
              <w:rPr>
                <w:rFonts w:hint="default" w:ascii="Times New Roman" w:hAnsi="Times New Roman" w:eastAsia="宋体" w:cs="Times New Roman"/>
                <w:szCs w:val="21"/>
                <w:lang w:val="en-US" w:eastAsia="zh-CN"/>
              </w:rPr>
            </w:pPr>
            <w:r>
              <w:rPr>
                <w:rFonts w:ascii="Times New Roman" w:hAnsi="Times New Roman" w:eastAsia="宋体" w:cs="Times New Roman"/>
                <w:szCs w:val="21"/>
              </w:rPr>
              <w:t>13114</w:t>
            </w:r>
            <w:r>
              <w:rPr>
                <w:rFonts w:hint="eastAsia" w:ascii="Times New Roman" w:hAnsi="Times New Roman" w:eastAsia="宋体" w:cs="Times New Roman"/>
                <w:szCs w:val="21"/>
                <w:lang w:val="en-US" w:eastAsia="zh-CN"/>
              </w:rPr>
              <w:t>040</w:t>
            </w:r>
          </w:p>
        </w:tc>
        <w:tc>
          <w:tcPr>
            <w:tcW w:w="624"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w:t>
            </w:r>
            <w:r>
              <w:rPr>
                <w:rFonts w:ascii="Times New Roman" w:hAnsi="Times New Roman" w:eastAsia="宋体" w:cs="Times New Roman"/>
                <w:b/>
                <w:szCs w:val="21"/>
              </w:rPr>
              <w:t>学分</w:t>
            </w:r>
          </w:p>
        </w:tc>
        <w:tc>
          <w:tcPr>
            <w:tcW w:w="645"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周（学时）</w:t>
            </w:r>
          </w:p>
        </w:tc>
        <w:tc>
          <w:tcPr>
            <w:tcW w:w="1184" w:type="pct"/>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周（</w:t>
            </w:r>
            <w:r>
              <w:rPr>
                <w:rFonts w:ascii="Times New Roman" w:hAnsi="Times New Roman" w:eastAsia="宋体" w:cs="Times New Roman"/>
                <w:szCs w:val="21"/>
              </w:rPr>
              <w:t>40</w:t>
            </w:r>
            <w:r>
              <w:rPr>
                <w:rFonts w:hint="eastAsia" w:ascii="Times New Roman" w:hAnsi="Times New Roman" w:eastAsia="宋体" w:cs="Times New Roman"/>
                <w:szCs w:val="21"/>
              </w:rPr>
              <w:t>学时）</w:t>
            </w:r>
          </w:p>
          <w:p>
            <w:pPr>
              <w:jc w:val="center"/>
              <w:rPr>
                <w:rFonts w:ascii="Times New Roman" w:hAnsi="Times New Roman" w:eastAsia="宋体" w:cs="Times New Roman"/>
                <w:szCs w:val="21"/>
              </w:rPr>
            </w:pPr>
            <w:r>
              <w:rPr>
                <w:rFonts w:hint="eastAsia" w:ascii="Times New Roman" w:hAnsi="Times New Roman" w:eastAsia="宋体" w:cs="Times New Roman"/>
                <w:szCs w:val="21"/>
              </w:rPr>
              <w:t>备注：每周计20学时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1" w:type="pct"/>
            <w:vAlign w:val="center"/>
          </w:tcPr>
          <w:p>
            <w:pPr>
              <w:adjustRightInd w:val="0"/>
              <w:snapToGrid w:val="0"/>
              <w:spacing w:line="400" w:lineRule="exact"/>
              <w:jc w:val="left"/>
              <w:rPr>
                <w:bCs/>
                <w:szCs w:val="21"/>
              </w:rPr>
            </w:pPr>
            <w:r>
              <w:rPr>
                <w:rFonts w:hint="eastAsia" w:ascii="宋体" w:hAnsi="宋体" w:eastAsia="宋体" w:cs="Times New Roman"/>
                <w:bCs/>
                <w:szCs w:val="21"/>
              </w:rPr>
              <w:t>□</w:t>
            </w:r>
            <w:r>
              <w:rPr>
                <w:rFonts w:hint="eastAsia"/>
                <w:bCs/>
                <w:szCs w:val="21"/>
              </w:rPr>
              <w:t>专业认知实习</w:t>
            </w:r>
          </w:p>
          <w:p>
            <w:pPr>
              <w:adjustRightInd w:val="0"/>
              <w:snapToGrid w:val="0"/>
              <w:spacing w:line="400" w:lineRule="exact"/>
              <w:jc w:val="left"/>
              <w:rPr>
                <w:bCs/>
                <w:szCs w:val="21"/>
              </w:rPr>
            </w:pPr>
            <w:r>
              <w:rPr>
                <w:rFonts w:ascii="Segoe UI Symbol" w:hAnsi="Segoe UI Symbol" w:cs="Segoe UI Symbol"/>
                <w:bCs/>
                <w:szCs w:val="21"/>
                <w:lang w:bidi="ar"/>
              </w:rPr>
              <w:t>☑</w:t>
            </w:r>
            <w:r>
              <w:rPr>
                <w:rFonts w:hint="eastAsia"/>
                <w:bCs/>
                <w:szCs w:val="21"/>
              </w:rPr>
              <w:t>专业见习</w:t>
            </w:r>
          </w:p>
          <w:p>
            <w:pPr>
              <w:adjustRightInd w:val="0"/>
              <w:snapToGrid w:val="0"/>
              <w:spacing w:line="400" w:lineRule="exact"/>
              <w:jc w:val="left"/>
              <w:rPr>
                <w:bCs/>
                <w:szCs w:val="21"/>
              </w:rPr>
            </w:pPr>
            <w:r>
              <w:rPr>
                <w:rFonts w:hint="eastAsia" w:ascii="宋体" w:hAnsi="宋体" w:eastAsia="宋体" w:cs="Times New Roman"/>
                <w:bCs/>
                <w:szCs w:val="21"/>
              </w:rPr>
              <w:t>□</w:t>
            </w:r>
            <w:r>
              <w:rPr>
                <w:rFonts w:hint="eastAsia"/>
                <w:bCs/>
                <w:szCs w:val="21"/>
              </w:rPr>
              <w:t>工程实训</w:t>
            </w:r>
          </w:p>
          <w:p>
            <w:pPr>
              <w:adjustRightInd w:val="0"/>
              <w:snapToGrid w:val="0"/>
              <w:spacing w:line="400" w:lineRule="exact"/>
              <w:jc w:val="left"/>
              <w:rPr>
                <w:rFonts w:ascii="宋体" w:hAnsi="宋体" w:eastAsia="宋体" w:cs="Times New Roman"/>
                <w:bCs/>
                <w:szCs w:val="21"/>
              </w:rPr>
            </w:pPr>
            <w:r>
              <w:rPr>
                <w:rFonts w:hint="eastAsia" w:ascii="宋体" w:hAnsi="宋体" w:eastAsia="宋体" w:cs="Times New Roman"/>
                <w:bCs/>
                <w:szCs w:val="21"/>
              </w:rPr>
              <w:t>□</w:t>
            </w:r>
            <w:r>
              <w:rPr>
                <w:rFonts w:hint="eastAsia"/>
                <w:bCs/>
                <w:szCs w:val="21"/>
              </w:rPr>
              <w:t>毕业实习</w:t>
            </w:r>
          </w:p>
          <w:p>
            <w:pPr>
              <w:adjustRightInd w:val="0"/>
              <w:snapToGrid w:val="0"/>
              <w:spacing w:line="400" w:lineRule="exact"/>
              <w:jc w:val="left"/>
              <w:rPr>
                <w:szCs w:val="21"/>
              </w:rPr>
            </w:pPr>
            <w:r>
              <w:rPr>
                <w:rFonts w:hint="eastAsia" w:ascii="宋体" w:hAnsi="宋体" w:eastAsia="宋体" w:cs="Times New Roman"/>
                <w:bCs/>
                <w:szCs w:val="21"/>
              </w:rPr>
              <w:t>□</w:t>
            </w:r>
            <w:r>
              <w:rPr>
                <w:rFonts w:hint="eastAsia"/>
                <w:bCs/>
                <w:szCs w:val="21"/>
              </w:rPr>
              <w:t>其他</w:t>
            </w:r>
            <w:r>
              <w:rPr>
                <w:rFonts w:hint="eastAsia"/>
                <w:bCs/>
                <w:szCs w:val="21"/>
                <w:u w:val="single"/>
              </w:rPr>
              <w:t xml:space="preserve">        </w:t>
            </w:r>
          </w:p>
        </w:tc>
        <w:tc>
          <w:tcPr>
            <w:tcW w:w="624"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45" w:type="pct"/>
            <w:vAlign w:val="center"/>
          </w:tcPr>
          <w:p>
            <w:pPr>
              <w:adjustRightInd w:val="0"/>
              <w:snapToGrid w:val="0"/>
              <w:spacing w:line="400" w:lineRule="exact"/>
              <w:jc w:val="center"/>
              <w:rPr>
                <w:rFonts w:hAnsi="宋体" w:eastAsia="宋体"/>
                <w:bCs/>
                <w:szCs w:val="21"/>
              </w:rPr>
            </w:pPr>
            <w:r>
              <w:rPr>
                <w:rFonts w:ascii="Segoe UI Symbol" w:hAnsi="Segoe UI Symbol" w:cs="Segoe UI Symbol"/>
                <w:bCs/>
                <w:szCs w:val="21"/>
                <w:lang w:bidi="ar"/>
              </w:rPr>
              <w:t>☑</w:t>
            </w:r>
            <w:r>
              <w:rPr>
                <w:rFonts w:hAnsi="宋体" w:eastAsia="宋体"/>
                <w:bCs/>
                <w:szCs w:val="21"/>
              </w:rPr>
              <w:t>必修</w:t>
            </w:r>
          </w:p>
          <w:p>
            <w:pPr>
              <w:adjustRightInd w:val="0"/>
              <w:snapToGrid w:val="0"/>
              <w:spacing w:line="400" w:lineRule="exact"/>
              <w:jc w:val="center"/>
              <w:rPr>
                <w:rFonts w:hAnsi="宋体" w:eastAsia="宋体"/>
                <w:bCs/>
                <w:szCs w:val="21"/>
              </w:rPr>
            </w:pPr>
            <w:r>
              <w:rPr>
                <w:rFonts w:hint="eastAsia" w:ascii="宋体" w:hAnsi="宋体" w:eastAsia="宋体" w:cs="Times New Roman"/>
                <w:bCs/>
                <w:szCs w:val="21"/>
              </w:rPr>
              <w:t>□</w:t>
            </w:r>
            <w:r>
              <w:rPr>
                <w:rFonts w:hint="eastAsia" w:hAnsi="宋体" w:eastAsia="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Times New Roman"/>
                <w:bCs/>
                <w:szCs w:val="21"/>
              </w:rPr>
              <w:t>□</w:t>
            </w:r>
            <w:r>
              <w:rPr>
                <w:rFonts w:hint="eastAsia" w:hAnsi="宋体" w:eastAsia="宋体"/>
                <w:bCs/>
                <w:szCs w:val="21"/>
              </w:rPr>
              <w:t>其他</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课程形态</w:t>
            </w:r>
          </w:p>
        </w:tc>
        <w:tc>
          <w:tcPr>
            <w:tcW w:w="1184"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ascii="Segoe UI Symbol" w:hAnsi="Segoe UI Symbol" w:cs="Segoe UI Symbol"/>
                <w:bCs/>
                <w:szCs w:val="21"/>
                <w:lang w:bidi="ar"/>
              </w:rPr>
              <w:t>☑</w:t>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hAnsi="宋体"/>
                <w:szCs w:val="21"/>
              </w:rPr>
            </w:pPr>
            <w:r>
              <w:rPr>
                <w:rFonts w:hint="eastAsia" w:hAnsi="宋体"/>
                <w:szCs w:val="21"/>
                <w:lang w:bidi="ar"/>
              </w:rPr>
              <w:t xml:space="preserve">□闭卷  □开卷  □课程论文 </w:t>
            </w:r>
            <w:r>
              <w:rPr>
                <w:rFonts w:ascii="Segoe UI Symbol" w:hAnsi="Segoe UI Symbol" w:cs="Segoe UI Symbol"/>
                <w:bCs/>
                <w:szCs w:val="21"/>
                <w:lang w:bidi="ar"/>
              </w:rPr>
              <w:t>☑</w:t>
            </w:r>
            <w:r>
              <w:rPr>
                <w:rFonts w:hint="eastAsia" w:hAnsi="宋体"/>
                <w:szCs w:val="21"/>
                <w:lang w:bidi="ar"/>
              </w:rPr>
              <w:t xml:space="preserve">课程作品  □汇报展示 </w:t>
            </w:r>
            <w:r>
              <w:rPr>
                <w:rFonts w:ascii="Segoe UI Symbol" w:hAnsi="Segoe UI Symbol" w:cs="Segoe UI Symbol"/>
                <w:bCs/>
                <w:szCs w:val="21"/>
                <w:lang w:bidi="ar"/>
              </w:rPr>
              <w:t>☑</w:t>
            </w:r>
            <w:r>
              <w:rPr>
                <w:rFonts w:hint="eastAsia" w:hAnsi="宋体"/>
                <w:szCs w:val="21"/>
                <w:lang w:bidi="ar"/>
              </w:rPr>
              <w:t xml:space="preserve">报告  </w:t>
            </w:r>
          </w:p>
          <w:p>
            <w:pPr>
              <w:rPr>
                <w:rFonts w:ascii="Times New Roman" w:hAnsi="Times New Roman" w:eastAsia="宋体" w:cs="Times New Roman"/>
                <w:szCs w:val="21"/>
              </w:rPr>
            </w:pPr>
            <w:r>
              <w:rPr>
                <w:rFonts w:hint="eastAsia" w:hAnsi="宋体"/>
                <w:szCs w:val="21"/>
                <w:lang w:bidi="ar"/>
              </w:rPr>
              <w:t>□课堂表现  □阶段性测试  □平时作业   □其他（可多选）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hAnsi="宋体"/>
                <w:b/>
                <w:szCs w:val="21"/>
                <w:lang w:bidi="ar"/>
              </w:rPr>
            </w:pPr>
            <w:r>
              <w:rPr>
                <w:rFonts w:hint="eastAsia" w:hAnsi="宋体"/>
                <w:b/>
                <w:szCs w:val="21"/>
                <w:lang w:bidi="ar"/>
              </w:rPr>
              <w:t>开课</w:t>
            </w:r>
          </w:p>
          <w:p>
            <w:pPr>
              <w:jc w:val="center"/>
              <w:rPr>
                <w:rFonts w:ascii="Times New Roman" w:hAnsi="Times New Roman" w:eastAsia="宋体" w:cs="Times New Roman"/>
                <w:b/>
                <w:szCs w:val="21"/>
              </w:rPr>
            </w:pPr>
            <w:r>
              <w:rPr>
                <w:rFonts w:hint="eastAsia" w:hAnsi="宋体"/>
                <w:b/>
                <w:szCs w:val="21"/>
                <w:lang w:bidi="ar"/>
              </w:rPr>
              <w:t>系(教研室)</w:t>
            </w:r>
          </w:p>
        </w:tc>
        <w:tc>
          <w:tcPr>
            <w:tcW w:w="168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雕塑专业</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eastAsia="宋体"/>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eastAsia="宋体"/>
                <w:szCs w:val="21"/>
              </w:rPr>
            </w:pPr>
            <w:r>
              <w:rPr>
                <w:rFonts w:hint="eastAsia" w:ascii="Times New Roman" w:hAnsi="Times New Roman" w:eastAsia="宋体" w:cs="Times New Roman"/>
                <w:szCs w:val="21"/>
              </w:rPr>
              <w:t>冯昌泰</w:t>
            </w:r>
          </w:p>
        </w:tc>
        <w:tc>
          <w:tcPr>
            <w:tcW w:w="841" w:type="pct"/>
            <w:gridSpan w:val="3"/>
            <w:vAlign w:val="center"/>
          </w:tcPr>
          <w:p>
            <w:pPr>
              <w:jc w:val="center"/>
              <w:rPr>
                <w:rFonts w:eastAsia="宋体"/>
                <w:szCs w:val="21"/>
              </w:rPr>
            </w:pPr>
            <w:r>
              <w:rPr>
                <w:rFonts w:ascii="Times New Roman" w:hAnsi="Times New Roman" w:eastAsia="宋体" w:cs="Times New Roman"/>
                <w:b/>
                <w:szCs w:val="21"/>
              </w:rPr>
              <w:t>审核人</w:t>
            </w:r>
          </w:p>
        </w:tc>
        <w:tc>
          <w:tcPr>
            <w:tcW w:w="1684" w:type="pct"/>
            <w:gridSpan w:val="4"/>
            <w:vAlign w:val="center"/>
          </w:tcPr>
          <w:p>
            <w:pPr>
              <w:adjustRightInd w:val="0"/>
              <w:snapToGrid w:val="0"/>
              <w:spacing w:line="400" w:lineRule="exact"/>
              <w:jc w:val="center"/>
              <w:rPr>
                <w:rFonts w:eastAsia="宋体"/>
                <w:szCs w:val="21"/>
              </w:rPr>
            </w:pPr>
            <w:r>
              <w:rPr>
                <w:rFonts w:hint="eastAsia" w:ascii="Times New Roman" w:hAnsi="Times New Roman" w:eastAsia="宋体" w:cs="Times New Roman"/>
                <w:szCs w:val="21"/>
              </w:rPr>
              <w:t>彭博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8" w:type="pct"/>
            <w:gridSpan w:val="9"/>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后续课程</w:t>
            </w:r>
          </w:p>
        </w:tc>
        <w:tc>
          <w:tcPr>
            <w:tcW w:w="4208" w:type="pct"/>
            <w:gridSpan w:val="9"/>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泥塑（</w:t>
            </w:r>
            <w:r>
              <w:rPr>
                <w:rFonts w:hint="eastAsia" w:ascii="Times New Roman" w:hAnsi="Times New Roman" w:eastAsia="宋体" w:cs="Times New Roman"/>
                <w:szCs w:val="21"/>
                <w:lang w:val="en-US" w:eastAsia="zh-CN"/>
              </w:rPr>
              <w:t>35—80公分人体</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ascii="Times New Roman" w:hAnsi="Times New Roman" w:eastAsia="宋体" w:cs="Times New Roman"/>
                <w:color w:val="FF0000"/>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隋建国</w:t>
            </w:r>
            <w:r>
              <w:rPr>
                <w:rFonts w:ascii="Times New Roman" w:hAnsi="Times New Roman" w:eastAsia="宋体" w:cs="Times New Roman"/>
                <w:szCs w:val="21"/>
              </w:rPr>
              <w:t xml:space="preserve">. </w:t>
            </w:r>
            <w:r>
              <w:rPr>
                <w:rFonts w:hint="eastAsia" w:ascii="Times New Roman" w:hAnsi="Times New Roman" w:eastAsia="宋体" w:cs="Times New Roman"/>
                <w:szCs w:val="21"/>
              </w:rPr>
              <w:t>雕塑基础教程</w:t>
            </w:r>
            <w:r>
              <w:rPr>
                <w:rFonts w:ascii="Times New Roman" w:hAnsi="Times New Roman" w:eastAsia="宋体" w:cs="Times New Roman"/>
                <w:szCs w:val="21"/>
              </w:rPr>
              <w:t>（第</w:t>
            </w:r>
            <w:r>
              <w:rPr>
                <w:rFonts w:hint="eastAsia" w:ascii="Times New Roman" w:hAnsi="Times New Roman" w:eastAsia="宋体" w:cs="Times New Roman"/>
                <w:szCs w:val="21"/>
              </w:rPr>
              <w:t>一</w:t>
            </w:r>
            <w:r>
              <w:rPr>
                <w:rFonts w:ascii="Times New Roman" w:hAnsi="Times New Roman" w:eastAsia="宋体" w:cs="Times New Roman"/>
                <w:szCs w:val="21"/>
              </w:rPr>
              <w:t xml:space="preserve">版）[M]. </w:t>
            </w:r>
            <w:r>
              <w:rPr>
                <w:rFonts w:hint="eastAsia" w:ascii="Times New Roman" w:hAnsi="Times New Roman" w:eastAsia="宋体" w:cs="Times New Roman"/>
                <w:szCs w:val="21"/>
              </w:rPr>
              <w:t>石家庄</w:t>
            </w:r>
            <w:r>
              <w:rPr>
                <w:rFonts w:ascii="Times New Roman" w:hAnsi="Times New Roman" w:eastAsia="宋体" w:cs="Times New Roman"/>
                <w:szCs w:val="21"/>
              </w:rPr>
              <w:t xml:space="preserve">: </w:t>
            </w:r>
            <w:r>
              <w:rPr>
                <w:rFonts w:hint="eastAsia" w:ascii="Times New Roman" w:hAnsi="Times New Roman" w:eastAsia="宋体" w:cs="Times New Roman"/>
                <w:szCs w:val="21"/>
              </w:rPr>
              <w:t>河北</w:t>
            </w:r>
            <w:r>
              <w:rPr>
                <w:rFonts w:ascii="Times New Roman" w:hAnsi="Times New Roman" w:eastAsia="宋体" w:cs="Times New Roman"/>
                <w:szCs w:val="21"/>
              </w:rPr>
              <w:t>教育出版社, 2007.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参考书目</w:t>
            </w:r>
          </w:p>
        </w:tc>
        <w:tc>
          <w:tcPr>
            <w:tcW w:w="4208" w:type="pct"/>
            <w:gridSpan w:val="9"/>
            <w:vAlign w:val="center"/>
          </w:tcPr>
          <w:p>
            <w:pPr>
              <w:adjustRightInd w:val="0"/>
              <w:snapToGrid w:val="0"/>
              <w:spacing w:line="400" w:lineRule="exact"/>
              <w:rPr>
                <w:rFonts w:ascii="Times New Roman" w:hAnsi="Times New Roman" w:eastAsia="宋体" w:cs="Times New Roman"/>
                <w:szCs w:val="21"/>
              </w:rPr>
            </w:pPr>
            <w:r>
              <w:rPr>
                <w:rFonts w:hint="eastAsia" w:ascii="Times New Roman" w:hAnsi="Times New Roman" w:eastAsia="宋体" w:cs="Times New Roman"/>
                <w:szCs w:val="21"/>
              </w:rPr>
              <w:t>1. 王子云. 中国雕塑艺术史（第一版）[M]. 北京: 人民美术出版社, 2012.</w:t>
            </w:r>
          </w:p>
          <w:p>
            <w:pPr>
              <w:adjustRightInd w:val="0"/>
              <w:snapToGrid w:val="0"/>
              <w:spacing w:line="400" w:lineRule="exac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冯骥才. 中国民间泥彩塑</w:t>
            </w:r>
            <w:r>
              <w:rPr>
                <w:rFonts w:ascii="Times New Roman" w:hAnsi="Times New Roman" w:eastAsia="宋体" w:cs="Times New Roman"/>
                <w:szCs w:val="21"/>
              </w:rPr>
              <w:t>集成</w:t>
            </w:r>
            <w:r>
              <w:rPr>
                <w:rFonts w:hint="eastAsia" w:ascii="Times New Roman" w:hAnsi="Times New Roman" w:eastAsia="宋体" w:cs="Times New Roman"/>
                <w:szCs w:val="21"/>
              </w:rPr>
              <w:t>（第一版）[M]. 西安: 陕西</w:t>
            </w:r>
            <w:r>
              <w:rPr>
                <w:rFonts w:ascii="Times New Roman" w:hAnsi="Times New Roman" w:eastAsia="宋体" w:cs="Times New Roman"/>
                <w:szCs w:val="21"/>
              </w:rPr>
              <w:t>师范大学出版总社</w:t>
            </w:r>
            <w:r>
              <w:rPr>
                <w:rFonts w:hint="eastAsia" w:ascii="Times New Roman" w:hAnsi="Times New Roman" w:eastAsia="宋体" w:cs="Times New Roman"/>
                <w:szCs w:val="21"/>
              </w:rPr>
              <w:t>, 2012.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ascii="Times New Roman" w:hAnsi="Times New Roman" w:eastAsia="宋体" w:cs="Times New Roman"/>
                <w:color w:val="FF0000"/>
                <w:szCs w:val="21"/>
              </w:rPr>
            </w:pPr>
            <w:r>
              <w:rPr>
                <w:rFonts w:hint="eastAsia" w:ascii="Times New Roman" w:hAnsi="Times New Roman" w:cs="Times New Roman"/>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792" w:type="pct"/>
            <w:vAlign w:val="center"/>
          </w:tcPr>
          <w:p>
            <w:pPr>
              <w:adjustRightInd w:val="0"/>
              <w:snapToGrid w:val="0"/>
              <w:spacing w:line="400" w:lineRule="exact"/>
              <w:jc w:val="center"/>
              <w:rPr>
                <w:rFonts w:eastAsia="宋体"/>
                <w:szCs w:val="21"/>
              </w:rPr>
            </w:pPr>
            <w:r>
              <w:rPr>
                <w:rFonts w:hAnsi="宋体" w:eastAsia="宋体"/>
                <w:b/>
                <w:bCs/>
                <w:szCs w:val="21"/>
              </w:rPr>
              <w:t>课程简介</w:t>
            </w:r>
          </w:p>
        </w:tc>
        <w:tc>
          <w:tcPr>
            <w:tcW w:w="4208" w:type="pct"/>
            <w:gridSpan w:val="9"/>
            <w:vAlign w:val="center"/>
          </w:tcPr>
          <w:p>
            <w:pPr>
              <w:adjustRightInd w:val="0"/>
              <w:snapToGrid w:val="0"/>
              <w:spacing w:line="400" w:lineRule="exact"/>
              <w:ind w:firstLine="420" w:firstLineChars="200"/>
              <w:rPr>
                <w:rFonts w:hint="eastAsia" w:ascii="Times New Roman" w:hAnsi="Times New Roman" w:eastAsia="宋体"/>
                <w:color w:val="FF0000"/>
                <w:szCs w:val="21"/>
                <w:lang w:eastAsia="zh-CN"/>
              </w:rPr>
            </w:pPr>
            <w:r>
              <w:rPr>
                <w:rFonts w:hint="eastAsia" w:ascii="Times New Roman" w:hAnsi="Times New Roman" w:eastAsia="宋体" w:cs="Times New Roman"/>
                <w:szCs w:val="21"/>
              </w:rPr>
              <w:t>本课程是雕塑专业的实践课程，也是雕塑</w:t>
            </w:r>
            <w:r>
              <w:rPr>
                <w:rFonts w:hint="eastAsia" w:ascii="Times New Roman" w:hAnsi="Times New Roman" w:eastAsia="宋体" w:cs="Times New Roman"/>
                <w:szCs w:val="21"/>
                <w:lang w:eastAsia="zh-CN"/>
              </w:rPr>
              <w:t>考察</w:t>
            </w:r>
            <w:r>
              <w:rPr>
                <w:rFonts w:hint="eastAsia" w:ascii="Times New Roman" w:hAnsi="Times New Roman" w:eastAsia="宋体" w:cs="Times New Roman"/>
                <w:szCs w:val="21"/>
              </w:rPr>
              <w:t>课程的重要构成。本课程</w:t>
            </w:r>
            <w:r>
              <w:rPr>
                <w:rFonts w:ascii="Times New Roman" w:hAnsi="Times New Roman" w:eastAsia="宋体" w:cs="Times New Roman"/>
                <w:szCs w:val="21"/>
              </w:rPr>
              <w:t>旨在</w:t>
            </w:r>
            <w:r>
              <w:rPr>
                <w:rFonts w:hint="eastAsia" w:ascii="Times New Roman" w:hAnsi="Times New Roman" w:eastAsia="宋体" w:cs="Times New Roman"/>
                <w:szCs w:val="21"/>
              </w:rPr>
              <w:t>拓宽学生视野，增强对实地、实际、</w:t>
            </w:r>
            <w:r>
              <w:rPr>
                <w:rFonts w:ascii="Times New Roman" w:hAnsi="Times New Roman" w:eastAsia="宋体" w:cs="Times New Roman"/>
                <w:szCs w:val="21"/>
              </w:rPr>
              <w:t>实物</w:t>
            </w:r>
            <w:r>
              <w:rPr>
                <w:rFonts w:hint="eastAsia" w:ascii="Times New Roman" w:hAnsi="Times New Roman" w:eastAsia="宋体" w:cs="Times New Roman"/>
                <w:szCs w:val="21"/>
              </w:rPr>
              <w:t>的系统认识，深化专业理论知识。通过组织学生</w:t>
            </w:r>
            <w:r>
              <w:rPr>
                <w:rFonts w:ascii="Times New Roman" w:hAnsi="Times New Roman" w:eastAsia="宋体" w:cs="Times New Roman"/>
                <w:szCs w:val="21"/>
              </w:rPr>
              <w:t>实地考察</w:t>
            </w:r>
            <w:r>
              <w:rPr>
                <w:rFonts w:hint="eastAsia" w:ascii="Times New Roman" w:hAnsi="Times New Roman" w:eastAsia="宋体" w:cs="Times New Roman"/>
                <w:szCs w:val="21"/>
                <w:lang w:eastAsia="zh-CN"/>
              </w:rPr>
              <w:t>重庆市内城市</w:t>
            </w:r>
            <w:r>
              <w:rPr>
                <w:rFonts w:ascii="Times New Roman" w:hAnsi="Times New Roman" w:eastAsia="宋体" w:cs="Times New Roman"/>
                <w:szCs w:val="21"/>
              </w:rPr>
              <w:t>雕塑</w:t>
            </w:r>
            <w:r>
              <w:rPr>
                <w:rFonts w:hint="eastAsia" w:ascii="Times New Roman" w:hAnsi="Times New Roman" w:eastAsia="宋体" w:cs="Times New Roman"/>
                <w:szCs w:val="21"/>
                <w:lang w:eastAsia="zh-CN"/>
              </w:rPr>
              <w:t>、雕塑工厂</w:t>
            </w:r>
            <w:r>
              <w:rPr>
                <w:rFonts w:ascii="Times New Roman" w:hAnsi="Times New Roman" w:eastAsia="宋体" w:cs="Times New Roman"/>
                <w:szCs w:val="21"/>
              </w:rPr>
              <w:t>及</w:t>
            </w:r>
            <w:r>
              <w:rPr>
                <w:rFonts w:hint="eastAsia" w:ascii="Times New Roman" w:hAnsi="Times New Roman" w:eastAsia="宋体" w:cs="Times New Roman"/>
                <w:szCs w:val="21"/>
                <w:lang w:eastAsia="zh-CN"/>
              </w:rPr>
              <w:t>周边艺术院校雕塑专业</w:t>
            </w:r>
            <w:r>
              <w:rPr>
                <w:rFonts w:ascii="Times New Roman" w:hAnsi="Times New Roman" w:eastAsia="宋体" w:cs="Times New Roman"/>
                <w:szCs w:val="21"/>
              </w:rPr>
              <w:t>，</w:t>
            </w:r>
            <w:r>
              <w:rPr>
                <w:rFonts w:hint="eastAsia" w:ascii="Times New Roman" w:hAnsi="Times New Roman" w:eastAsia="宋体" w:cs="Times New Roman"/>
                <w:szCs w:val="21"/>
              </w:rPr>
              <w:t>强化学生对</w:t>
            </w:r>
            <w:r>
              <w:rPr>
                <w:rFonts w:hint="eastAsia" w:ascii="Times New Roman" w:hAnsi="Times New Roman" w:eastAsia="宋体" w:cs="Times New Roman"/>
                <w:szCs w:val="21"/>
                <w:lang w:eastAsia="zh-CN"/>
              </w:rPr>
              <w:t>城市</w:t>
            </w:r>
            <w:r>
              <w:rPr>
                <w:rFonts w:hint="eastAsia" w:ascii="Times New Roman" w:hAnsi="Times New Roman" w:eastAsia="宋体" w:cs="Times New Roman"/>
                <w:szCs w:val="21"/>
              </w:rPr>
              <w:t>雕塑的正确认知、理性态度和价值认同，使学生对</w:t>
            </w:r>
            <w:r>
              <w:rPr>
                <w:rFonts w:hint="eastAsia" w:ascii="Times New Roman" w:hAnsi="Times New Roman" w:eastAsia="宋体" w:cs="Times New Roman"/>
                <w:szCs w:val="21"/>
                <w:lang w:eastAsia="zh-CN"/>
              </w:rPr>
              <w:t>现当代雕塑</w:t>
            </w:r>
            <w:r>
              <w:rPr>
                <w:rFonts w:hint="eastAsia" w:ascii="Times New Roman" w:hAnsi="Times New Roman" w:eastAsia="宋体" w:cs="Times New Roman"/>
                <w:szCs w:val="21"/>
              </w:rPr>
              <w:t>艺术的</w:t>
            </w:r>
            <w:r>
              <w:rPr>
                <w:rFonts w:hint="eastAsia" w:ascii="Times New Roman" w:hAnsi="Times New Roman" w:eastAsia="宋体" w:cs="Times New Roman"/>
                <w:szCs w:val="21"/>
                <w:lang w:eastAsia="zh-CN"/>
              </w:rPr>
              <w:t>认识</w:t>
            </w:r>
            <w:r>
              <w:rPr>
                <w:rFonts w:hint="eastAsia" w:ascii="Times New Roman" w:hAnsi="Times New Roman" w:eastAsia="宋体" w:cs="Times New Roman"/>
                <w:szCs w:val="21"/>
              </w:rPr>
              <w:t>形成切身感知，了解本地传统雕塑及传统文化遗址的历史传承；了解区域内经济文化发展状况以及城市雕塑的需求</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t>进而</w:t>
            </w:r>
            <w:r>
              <w:rPr>
                <w:rFonts w:hint="eastAsia" w:ascii="Times New Roman" w:hAnsi="Times New Roman" w:eastAsia="宋体" w:cs="Times New Roman"/>
                <w:szCs w:val="21"/>
                <w:lang w:eastAsia="zh-CN"/>
              </w:rPr>
              <w:t>拓宽艺术视野。</w:t>
            </w:r>
          </w:p>
        </w:tc>
      </w:tr>
    </w:tbl>
    <w:p>
      <w:pPr>
        <w:autoSpaceDE w:val="0"/>
        <w:autoSpaceDN w:val="0"/>
        <w:adjustRightInd w:val="0"/>
        <w:snapToGrid w:val="0"/>
        <w:spacing w:line="360" w:lineRule="auto"/>
        <w:ind w:firstLine="562" w:firstLineChars="200"/>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表1  </w:t>
      </w:r>
      <w:r>
        <w:rPr>
          <w:rFonts w:ascii="Times New Roman" w:hAnsi="Times New Roman" w:eastAsia="宋体" w:cs="Times New Roman"/>
          <w:b/>
          <w:color w:val="000000" w:themeColor="text1"/>
          <w:szCs w:val="21"/>
          <w14:textFill>
            <w14:solidFill>
              <w14:schemeClr w14:val="tx1"/>
            </w14:solidFill>
          </w14:textFill>
        </w:rPr>
        <w:t>课程目标</w:t>
      </w:r>
    </w:p>
    <w:tbl>
      <w:tblPr>
        <w:tblStyle w:val="11"/>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938"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课程目标1</w:t>
            </w:r>
          </w:p>
        </w:tc>
        <w:tc>
          <w:tcPr>
            <w:tcW w:w="7938" w:type="dxa"/>
            <w:vAlign w:val="center"/>
          </w:tcPr>
          <w:p>
            <w:pPr>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熟悉中外城市雕塑的发展和演变，了解雕塑发展的规律和趋势，了解不同时期、不同地域城市雕塑艺术的特征和影响其特征的因素。   了解现今城市雕塑在国内外的发展动态和城市雕塑行业规范，熟悉相关政策及法律法规；了解区域内经济文化发展状况以及城市雕塑的需求。具备基本的阅读能力、文字表达能力和对事物的认知能力；具有良好的职业道德和健康的身心素质，具备一定的科学思维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课程目标2</w:t>
            </w:r>
          </w:p>
        </w:tc>
        <w:tc>
          <w:tcPr>
            <w:tcW w:w="7938" w:type="dxa"/>
            <w:vAlign w:val="center"/>
          </w:tcPr>
          <w:p>
            <w:pPr>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了解城市雕塑的基本概念，并通过外出考察掌握不同城市雕塑的历史背景、材质运用和观念表达的特征。了解城市雕塑与室内雕塑的关系，熟练掌握雕塑型的基本规律和基本法则；理解形体造型和材料在空间中呈现效果的差异并能熟练运用到创作中。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课程目标3</w:t>
            </w:r>
          </w:p>
        </w:tc>
        <w:tc>
          <w:tcPr>
            <w:tcW w:w="7938" w:type="dxa"/>
            <w:vAlign w:val="center"/>
          </w:tcPr>
          <w:p>
            <w:pPr>
              <w:spacing w:line="36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 xml:space="preserve"> </w:t>
            </w: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sz w:val="21"/>
                <w:szCs w:val="24"/>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课程目标4</w:t>
            </w:r>
          </w:p>
        </w:tc>
        <w:tc>
          <w:tcPr>
            <w:tcW w:w="7938" w:type="dxa"/>
            <w:vAlign w:val="center"/>
          </w:tcPr>
          <w:p>
            <w:pPr>
              <w:spacing w:line="36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 xml:space="preserve"> </w:t>
            </w:r>
            <w:r>
              <w:rPr>
                <w:rFonts w:hint="eastAsia"/>
                <w:sz w:val="21"/>
                <w:szCs w:val="24"/>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left"/>
        <w:rPr>
          <w:rFonts w:ascii="Times New Roman" w:hAnsi="Times New Roman" w:eastAsia="宋体" w:cs="Times New Roman"/>
          <w:color w:val="FF0000"/>
          <w:szCs w:val="21"/>
        </w:rPr>
      </w:pPr>
    </w:p>
    <w:p>
      <w:pPr>
        <w:pStyle w:val="21"/>
        <w:spacing w:line="320" w:lineRule="exact"/>
        <w:ind w:left="420" w:firstLine="422"/>
        <w:jc w:val="center"/>
        <w:rPr>
          <w:rFonts w:ascii="Times New Roman" w:eastAsia="宋体"/>
          <w:b/>
          <w:szCs w:val="21"/>
        </w:rPr>
      </w:pPr>
      <w:r>
        <w:rPr>
          <w:rFonts w:hint="eastAsia" w:ascii="Times New Roman"/>
          <w:b/>
          <w:szCs w:val="21"/>
        </w:rPr>
        <w:t>表2-1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6"/>
        <w:gridCol w:w="3846"/>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指标点</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毕业要求3：</w:t>
            </w:r>
            <w:r>
              <w:rPr>
                <w:rFonts w:hint="eastAsia" w:ascii="Times New Roman" w:hAnsi="Times New Roman" w:cs="Times New Roman"/>
                <w:color w:val="000000"/>
                <w:szCs w:val="21"/>
              </w:rPr>
              <w:t>学科知识</w:t>
            </w:r>
            <w:r>
              <w:rPr>
                <w:rFonts w:ascii="Times New Roman" w:hAnsi="Times New Roman" w:cs="Times New Roman"/>
                <w:color w:val="000000"/>
                <w:szCs w:val="21"/>
              </w:rPr>
              <w:t>【M】</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3.1</w:t>
            </w:r>
            <w:r>
              <w:rPr>
                <w:rFonts w:hint="eastAsia" w:ascii="Times New Roman" w:hAnsi="Times New Roman" w:cs="Times New Roman"/>
                <w:color w:val="000000"/>
                <w:szCs w:val="21"/>
              </w:rPr>
              <w:t>了解艺术发展的本质与规律，熟悉中外雕塑的历史发展与演变，理解不同时期、不同地域雕塑艺术的观念、特征及影响。</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5</w:t>
            </w:r>
            <w:r>
              <w:rPr>
                <w:rFonts w:hint="eastAsia" w:ascii="Times New Roman"/>
                <w:b/>
                <w:color w:val="000000"/>
                <w:szCs w:val="21"/>
              </w:rPr>
              <w:t>：</w:t>
            </w:r>
            <w:r>
              <w:rPr>
                <w:rFonts w:hint="eastAsia" w:ascii="Times New Roman" w:cs="Times New Roman"/>
                <w:color w:val="000000"/>
                <w:szCs w:val="21"/>
              </w:rPr>
              <w:t>应用能力【</w:t>
            </w:r>
            <w:r>
              <w:rPr>
                <w:rFonts w:ascii="Times New Roman" w:cs="Times New Roman"/>
                <w:color w:val="000000"/>
                <w:szCs w:val="21"/>
              </w:rPr>
              <w:t>L</w:t>
            </w:r>
            <w:r>
              <w:rPr>
                <w:rFonts w:hint="eastAsia" w:ascii="Times New Roman" w:cs="Times New Roman"/>
                <w:color w:val="000000"/>
                <w:szCs w:val="21"/>
              </w:rPr>
              <w:t>】</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ascii="Times New Roman"/>
                <w:color w:val="000000"/>
                <w:szCs w:val="21"/>
              </w:rPr>
              <w:t>5.2</w:t>
            </w:r>
            <w:r>
              <w:rPr>
                <w:rFonts w:hint="eastAsia" w:ascii="宋体" w:hAnsi="宋体" w:eastAsia="宋体" w:cs="宋体"/>
                <w:color w:val="000000" w:themeColor="text1"/>
                <w:szCs w:val="21"/>
                <w14:textFill>
                  <w14:solidFill>
                    <w14:schemeClr w14:val="tx1"/>
                  </w14:solidFill>
                </w14:textFill>
              </w:rPr>
              <w:t>具有较高的科学文化素质和艺术素养。</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color w:val="000000"/>
                <w:szCs w:val="21"/>
              </w:rPr>
            </w:pPr>
            <w:r>
              <w:rPr>
                <w:rFonts w:hint="eastAsia" w:ascii="Times New Roman" w:cs="Times New Roman"/>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color w:val="000000"/>
                <w:szCs w:val="21"/>
              </w:rPr>
              <w:t>5.3</w:t>
            </w:r>
            <w:r>
              <w:rPr>
                <w:rFonts w:hint="eastAsia" w:ascii="宋体" w:hAnsi="宋体" w:eastAsia="宋体" w:cs="宋体"/>
                <w:color w:val="000000" w:themeColor="text1"/>
                <w:szCs w:val="21"/>
                <w14:textFill>
                  <w14:solidFill>
                    <w14:schemeClr w14:val="tx1"/>
                  </w14:solidFill>
                </w14:textFill>
              </w:rPr>
              <w:t>具有较高审美水平、良好的沟通能力以及团队合作精神，以应对时代及社会发展需要。</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color w:val="000000"/>
                <w:szCs w:val="21"/>
              </w:rPr>
            </w:pPr>
            <w:r>
              <w:rPr>
                <w:rFonts w:hint="eastAsia" w:ascii="Times New Roman" w:cs="Times New Roman"/>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7</w:t>
            </w:r>
            <w:r>
              <w:rPr>
                <w:rFonts w:hint="eastAsia" w:ascii="Times New Roman"/>
                <w:b/>
                <w:color w:val="000000"/>
                <w:szCs w:val="21"/>
              </w:rPr>
              <w:t>：</w:t>
            </w:r>
            <w:r>
              <w:rPr>
                <w:rFonts w:hint="eastAsia" w:ascii="Times New Roman" w:cs="Times New Roman"/>
                <w:color w:val="000000"/>
                <w:szCs w:val="21"/>
              </w:rPr>
              <w:t>综合能力【H】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cs="Times New Roman"/>
                <w:color w:val="000000"/>
                <w:szCs w:val="21"/>
              </w:rPr>
              <w:t>7</w:t>
            </w:r>
            <w:r>
              <w:rPr>
                <w:rFonts w:ascii="Times New Roman" w:cs="Times New Roman"/>
                <w:color w:val="000000"/>
                <w:szCs w:val="21"/>
              </w:rPr>
              <w:t>.3</w:t>
            </w:r>
            <w:r>
              <w:rPr>
                <w:rFonts w:hint="eastAsia" w:ascii="Times New Roman" w:cs="Times New Roman"/>
                <w:color w:val="000000"/>
                <w:szCs w:val="21"/>
              </w:rPr>
              <w:t>理解并掌握本专业领域的设计项目管理原理与科学决策方法，并能在多学科环境中应用，有效推动工作运行。</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center"/>
              <w:rPr>
                <w:rFonts w:ascii="Times New Roman"/>
                <w:color w:val="000000"/>
                <w:szCs w:val="21"/>
              </w:rPr>
            </w:pPr>
            <w:r>
              <w:rPr>
                <w:rFonts w:hint="eastAsia" w:ascii="Times New Roman" w:cs="Times New Roman"/>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216" w:type="pct"/>
            <w:vMerge w:val="restart"/>
            <w:tcBorders>
              <w:top w:val="single" w:color="auto" w:sz="4" w:space="0"/>
              <w:left w:val="single" w:color="auto" w:sz="4" w:space="0"/>
              <w:right w:val="single" w:color="auto" w:sz="4" w:space="0"/>
              <w:tl2br w:val="nil"/>
              <w:tr2bl w:val="nil"/>
            </w:tcBorders>
            <w:vAlign w:val="center"/>
          </w:tcPr>
          <w:p>
            <w:pPr>
              <w:rPr>
                <w:rFonts w:ascii="Times New Roman"/>
                <w:color w:val="000000"/>
                <w:szCs w:val="21"/>
              </w:rPr>
            </w:pPr>
            <w:r>
              <w:rPr>
                <w:rFonts w:hint="eastAsia" w:ascii="Times New Roman"/>
                <w:b/>
                <w:color w:val="000000"/>
                <w:szCs w:val="21"/>
              </w:rPr>
              <w:t>毕业要求</w:t>
            </w:r>
            <w:r>
              <w:rPr>
                <w:rFonts w:ascii="Times New Roman"/>
                <w:b/>
                <w:color w:val="000000"/>
                <w:szCs w:val="21"/>
              </w:rPr>
              <w:t>4</w:t>
            </w:r>
            <w:r>
              <w:rPr>
                <w:rFonts w:hint="eastAsia" w:ascii="Times New Roman"/>
                <w:b/>
                <w:color w:val="000000"/>
                <w:szCs w:val="21"/>
              </w:rPr>
              <w:t>：</w:t>
            </w:r>
            <w:r>
              <w:rPr>
                <w:rFonts w:hint="eastAsia" w:ascii="Times New Roman" w:cs="Times New Roman"/>
                <w:color w:val="000000"/>
                <w:szCs w:val="21"/>
              </w:rPr>
              <w:t>专业能力【</w:t>
            </w:r>
            <w:r>
              <w:rPr>
                <w:rFonts w:ascii="Times New Roman" w:cs="Times New Roman"/>
                <w:color w:val="000000"/>
                <w:szCs w:val="21"/>
              </w:rPr>
              <w:t>M</w:t>
            </w:r>
            <w:r>
              <w:rPr>
                <w:rFonts w:hint="eastAsia" w:ascii="Times New Roman" w:cs="Times New Roman"/>
                <w:color w:val="000000"/>
                <w:szCs w:val="21"/>
              </w:rPr>
              <w:t>】</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color w:val="000000"/>
                <w:szCs w:val="21"/>
              </w:rPr>
              <w:t>4.2</w:t>
            </w:r>
            <w:r>
              <w:rPr>
                <w:rFonts w:hint="eastAsia" w:ascii="宋体" w:hAnsi="宋体" w:eastAsia="宋体" w:cs="宋体"/>
                <w:color w:val="000000" w:themeColor="text1"/>
                <w:szCs w:val="21"/>
                <w14:textFill>
                  <w14:solidFill>
                    <w14:schemeClr w14:val="tx1"/>
                  </w14:solidFill>
                </w14:textFill>
              </w:rPr>
              <w:t>熟悉基本的形体造型技巧，熟练掌握雕塑造型的基本规律和基本法则；熟练运用泥及其它不同材料在三维空间中面进行浮雕、圆雕写生与创作。</w:t>
            </w:r>
          </w:p>
        </w:tc>
        <w:tc>
          <w:tcPr>
            <w:tcW w:w="713" w:type="pct"/>
            <w:tcBorders>
              <w:top w:val="single" w:color="auto" w:sz="4" w:space="0"/>
              <w:left w:val="single" w:color="auto" w:sz="4" w:space="0"/>
              <w:right w:val="single" w:color="auto" w:sz="4" w:space="0"/>
              <w:tl2br w:val="nil"/>
              <w:tr2bl w:val="nil"/>
            </w:tcBorders>
            <w:vAlign w:val="center"/>
          </w:tcPr>
          <w:p>
            <w:pPr>
              <w:jc w:val="center"/>
              <w:rPr>
                <w:rFonts w:ascii="Times New Roman"/>
                <w:color w:val="000000"/>
                <w:szCs w:val="21"/>
              </w:rPr>
            </w:pPr>
            <w:r>
              <w:rPr>
                <w:rFonts w:hint="eastAsia" w:ascii="Times New Roman"/>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2216" w:type="pct"/>
            <w:vMerge w:val="continue"/>
            <w:tcBorders>
              <w:left w:val="single" w:color="auto" w:sz="4" w:space="0"/>
              <w:bottom w:val="single" w:color="auto" w:sz="4" w:space="0"/>
              <w:right w:val="single" w:color="auto" w:sz="4" w:space="0"/>
              <w:tl2br w:val="nil"/>
              <w:tr2bl w:val="nil"/>
            </w:tcBorders>
            <w:vAlign w:val="center"/>
          </w:tcPr>
          <w:p>
            <w:pPr>
              <w:rPr>
                <w:rFonts w:ascii="Times New Roman"/>
                <w:b/>
                <w:color w:val="000000"/>
                <w:szCs w:val="21"/>
              </w:rPr>
            </w:pP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hint="eastAsia" w:ascii="Times New Roman" w:hAnsi="Times New Roman" w:cs="Times New Roman"/>
                <w:color w:val="000000"/>
                <w:szCs w:val="21"/>
              </w:rPr>
              <w:t>4.3</w:t>
            </w:r>
            <w:r>
              <w:rPr>
                <w:rFonts w:hint="eastAsia" w:ascii="宋体" w:hAnsi="宋体" w:eastAsia="宋体" w:cs="宋体"/>
                <w:color w:val="000000" w:themeColor="text1"/>
                <w:szCs w:val="21"/>
                <w14:textFill>
                  <w14:solidFill>
                    <w14:schemeClr w14:val="tx1"/>
                  </w14:solidFill>
                </w14:textFill>
              </w:rPr>
              <w:t>具有先进的立体造型理念和较强的创新精神，能够运用课堂所学知识较好地进行毕业创作和相关雕塑艺术创作。</w:t>
            </w:r>
          </w:p>
        </w:tc>
        <w:tc>
          <w:tcPr>
            <w:tcW w:w="713" w:type="pct"/>
            <w:tcBorders>
              <w:left w:val="single" w:color="auto" w:sz="4" w:space="0"/>
              <w:bottom w:val="single" w:color="auto" w:sz="4" w:space="0"/>
              <w:right w:val="single" w:color="auto" w:sz="4" w:space="0"/>
              <w:tl2br w:val="nil"/>
              <w:tr2bl w:val="nil"/>
            </w:tcBorders>
            <w:vAlign w:val="center"/>
          </w:tcPr>
          <w:p>
            <w:pPr>
              <w:jc w:val="center"/>
              <w:rPr>
                <w:color w:val="000000"/>
                <w:szCs w:val="21"/>
              </w:rPr>
            </w:pPr>
            <w:r>
              <w:rPr>
                <w:rFonts w:hint="eastAsia"/>
                <w:color w:val="000000"/>
                <w:szCs w:val="21"/>
              </w:rPr>
              <w:t>4</w:t>
            </w:r>
          </w:p>
        </w:tc>
      </w:tr>
    </w:tbl>
    <w:p>
      <w:pPr>
        <w:pStyle w:val="4"/>
        <w:kinsoku w:val="0"/>
        <w:overflowPunct w:val="0"/>
        <w:spacing w:before="61"/>
        <w:rPr>
          <w:rFonts w:ascii="Times New Roman" w:eastAsia="黑体" w:cs="Times New Roman"/>
          <w:b/>
          <w:sz w:val="28"/>
          <w:szCs w:val="28"/>
        </w:rPr>
      </w:pPr>
    </w:p>
    <w:p>
      <w:pPr>
        <w:pStyle w:val="4"/>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pPr>
        <w:adjustRightInd w:val="0"/>
        <w:snapToGrid w:val="0"/>
        <w:spacing w:line="400" w:lineRule="exact"/>
        <w:ind w:firstLine="482" w:firstLineChars="200"/>
        <w:rPr>
          <w:rFonts w:ascii="宋体" w:hAnsi="宋体" w:eastAsia="宋体" w:cs="宋体"/>
          <w:color w:val="000000" w:themeColor="text1"/>
          <w:sz w:val="24"/>
          <w:szCs w:val="24"/>
          <w14:textFill>
            <w14:solidFill>
              <w14:schemeClr w14:val="tx1"/>
            </w14:solidFill>
          </w14:textFill>
        </w:rPr>
      </w:pPr>
      <w:r>
        <w:rPr>
          <w:rFonts w:hint="eastAsia" w:ascii="Times New Roman" w:hAnsi="Times New Roman" w:eastAsia="黑体" w:cs="Times New Roman"/>
          <w:b/>
          <w:kern w:val="0"/>
          <w:sz w:val="24"/>
          <w:szCs w:val="24"/>
        </w:rPr>
        <w:t>（一）学习内容</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城市雕塑认知</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（1）城市雕塑的基本概念</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城市雕塑与室内雕塑的关系</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市内城市雕塑考察</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了解雕塑的历史背景和风格特征</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了解雕塑不同材质的运用</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城市雕塑工厂考察</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城市雕塑制作的基本步骤</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后期效果处理的基本方法</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.艺术实践</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1）结合个人创作选题，</w:t>
      </w:r>
      <w:r>
        <w:rPr>
          <w:rFonts w:hint="eastAsia" w:ascii="宋体" w:hAnsi="宋体" w:eastAsia="宋体" w:cs="宋体"/>
          <w:color w:val="000000" w:themeColor="text1"/>
          <w:sz w:val="24"/>
          <w:szCs w:val="24"/>
          <w14:textFill>
            <w14:solidFill>
              <w14:schemeClr w14:val="tx1"/>
            </w14:solidFill>
          </w14:textFill>
        </w:rPr>
        <w:t>参与民间雕塑和工艺品生产</w:t>
      </w:r>
      <w:r>
        <w:rPr>
          <w:rFonts w:hint="eastAsia" w:ascii="宋体" w:hAnsi="宋体" w:eastAsia="宋体" w:cs="宋体"/>
          <w:color w:val="000000" w:themeColor="text1"/>
          <w:sz w:val="24"/>
          <w:szCs w:val="24"/>
          <w14:textFill>
            <w14:solidFill>
              <w14:schemeClr w14:val="tx1"/>
            </w14:solidFill>
          </w14:textFill>
        </w:rPr>
        <w:t>实践。</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（2）参与民间雕塑和工艺品生产中心当地或周边地区民间文艺活动</w:t>
      </w:r>
      <w:r>
        <w:rPr>
          <w:rFonts w:hint="eastAsia" w:ascii="宋体" w:hAnsi="宋体" w:eastAsia="宋体" w:cs="宋体"/>
          <w:color w:val="000000" w:themeColor="text1"/>
          <w:sz w:val="24"/>
          <w:szCs w:val="24"/>
          <w14:textFill>
            <w14:solidFill>
              <w14:schemeClr w14:val="tx1"/>
            </w14:solidFill>
          </w14:textFill>
        </w:rPr>
        <w:t>。</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（3）在教师指导下拟定报告选题，完成考察报告</w:t>
      </w:r>
      <w:r>
        <w:rPr>
          <w:rFonts w:ascii="宋体" w:hAnsi="宋体" w:eastAsia="宋体" w:cs="宋体"/>
          <w:color w:val="000000" w:themeColor="text1"/>
          <w:sz w:val="24"/>
          <w:szCs w:val="24"/>
          <w14:textFill>
            <w14:solidFill>
              <w14:schemeClr w14:val="tx1"/>
            </w14:solidFill>
          </w14:textFill>
        </w:rPr>
        <w:t>。</w:t>
      </w:r>
    </w:p>
    <w:p>
      <w:pPr>
        <w:adjustRightInd w:val="0"/>
        <w:snapToGrid w:val="0"/>
        <w:spacing w:line="400" w:lineRule="exact"/>
        <w:ind w:left="210" w:leftChars="100"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（二）时间安排</w:t>
      </w:r>
    </w:p>
    <w:p>
      <w:pPr>
        <w:numPr>
          <w:numId w:val="0"/>
        </w:numPr>
        <w:snapToGrid w:val="0"/>
        <w:spacing w:beforeLines="0" w:afterLines="0" w:line="400" w:lineRule="exact"/>
        <w:ind w:firstLine="660" w:firstLineChars="300"/>
        <w:rPr>
          <w:rFonts w:hint="default" w:ascii="Times" w:hAnsi="Times"/>
          <w:sz w:val="22"/>
          <w:szCs w:val="24"/>
        </w:rPr>
      </w:pPr>
      <w:r>
        <w:rPr>
          <w:rFonts w:hint="eastAsia" w:ascii="Times" w:hAnsi="Times"/>
          <w:sz w:val="22"/>
          <w:szCs w:val="24"/>
          <w:lang w:val="en-US" w:eastAsia="zh-CN"/>
        </w:rPr>
        <w:t>1.</w:t>
      </w:r>
      <w:r>
        <w:rPr>
          <w:rFonts w:hint="eastAsia" w:ascii="Times" w:hAnsi="Times"/>
          <w:sz w:val="22"/>
          <w:szCs w:val="24"/>
        </w:rPr>
        <w:t>考察市内户外雕塑集中区域</w:t>
      </w:r>
      <w:r>
        <w:rPr>
          <w:rFonts w:hint="default" w:ascii="Times" w:hAnsi="Times"/>
          <w:sz w:val="22"/>
          <w:szCs w:val="24"/>
        </w:rPr>
        <w:t xml:space="preserve"> </w:t>
      </w:r>
    </w:p>
    <w:p>
      <w:pPr>
        <w:numPr>
          <w:numId w:val="0"/>
        </w:numPr>
        <w:snapToGrid w:val="0"/>
        <w:spacing w:beforeLines="0" w:afterLines="0" w:line="400" w:lineRule="exact"/>
        <w:ind w:firstLine="660" w:firstLineChars="300"/>
        <w:rPr>
          <w:rFonts w:hint="default" w:ascii="Times" w:eastAsia="Times"/>
          <w:sz w:val="22"/>
          <w:szCs w:val="24"/>
        </w:rPr>
      </w:pPr>
      <w:r>
        <w:rPr>
          <w:rFonts w:hint="eastAsia" w:ascii="Times" w:hAnsi="Times"/>
          <w:sz w:val="22"/>
          <w:szCs w:val="24"/>
          <w:lang w:val="en-US" w:eastAsia="zh-CN"/>
        </w:rPr>
        <w:t>2.</w:t>
      </w:r>
      <w:r>
        <w:rPr>
          <w:rFonts w:hint="eastAsia" w:ascii="Times" w:hAnsi="Times"/>
          <w:sz w:val="22"/>
          <w:szCs w:val="24"/>
        </w:rPr>
        <w:t>考察市内专业院校</w:t>
      </w:r>
    </w:p>
    <w:p>
      <w:pPr>
        <w:numPr>
          <w:numId w:val="0"/>
        </w:numPr>
        <w:snapToGrid w:val="0"/>
        <w:spacing w:beforeLines="0" w:afterLines="0" w:line="400" w:lineRule="exact"/>
        <w:ind w:firstLine="660" w:firstLineChars="300"/>
        <w:rPr>
          <w:rFonts w:hint="default" w:ascii="Times" w:eastAsia="Times"/>
          <w:sz w:val="22"/>
          <w:szCs w:val="24"/>
        </w:rPr>
      </w:pPr>
      <w:r>
        <w:rPr>
          <w:rFonts w:hint="eastAsia" w:ascii="Times" w:hAnsi="Times"/>
          <w:sz w:val="22"/>
          <w:szCs w:val="24"/>
          <w:lang w:val="en-US" w:eastAsia="zh-CN"/>
        </w:rPr>
        <w:t>3.</w:t>
      </w:r>
      <w:r>
        <w:rPr>
          <w:rFonts w:hint="eastAsia" w:ascii="Times" w:hAnsi="Times"/>
          <w:sz w:val="22"/>
          <w:szCs w:val="24"/>
        </w:rPr>
        <w:t>考察雕塑制作工厂</w:t>
      </w:r>
    </w:p>
    <w:p>
      <w:pPr>
        <w:numPr>
          <w:numId w:val="0"/>
        </w:numPr>
        <w:snapToGrid w:val="0"/>
        <w:spacing w:beforeLines="0" w:afterLines="0" w:line="400" w:lineRule="exact"/>
        <w:ind w:firstLine="660" w:firstLineChars="300"/>
        <w:rPr>
          <w:rFonts w:hint="default" w:ascii="Times" w:eastAsia="Times"/>
          <w:sz w:val="22"/>
          <w:szCs w:val="24"/>
        </w:rPr>
      </w:pPr>
      <w:r>
        <w:rPr>
          <w:rFonts w:hint="eastAsia" w:ascii="Times" w:hAnsi="Times"/>
          <w:sz w:val="22"/>
          <w:szCs w:val="24"/>
          <w:lang w:val="en-US" w:eastAsia="zh-CN"/>
        </w:rPr>
        <w:t>4.</w:t>
      </w:r>
      <w:r>
        <w:rPr>
          <w:rFonts w:hint="eastAsia" w:ascii="Times" w:hAnsi="Times"/>
          <w:sz w:val="22"/>
          <w:szCs w:val="24"/>
        </w:rPr>
        <w:t>考察市内古代石刻</w:t>
      </w:r>
    </w:p>
    <w:p>
      <w:pPr>
        <w:numPr>
          <w:numId w:val="0"/>
        </w:numPr>
        <w:snapToGrid w:val="0"/>
        <w:spacing w:beforeLines="0" w:afterLines="0" w:line="400" w:lineRule="exact"/>
        <w:ind w:firstLine="660" w:firstLineChars="300"/>
        <w:rPr>
          <w:rFonts w:hint="default" w:ascii="Times" w:eastAsia="Times"/>
          <w:sz w:val="22"/>
          <w:szCs w:val="24"/>
        </w:rPr>
      </w:pPr>
      <w:r>
        <w:rPr>
          <w:rFonts w:hint="eastAsia" w:ascii="Times" w:hAnsi="Times"/>
          <w:sz w:val="22"/>
          <w:szCs w:val="24"/>
          <w:lang w:val="en-US" w:eastAsia="zh-CN"/>
        </w:rPr>
        <w:t>5.</w:t>
      </w:r>
      <w:r>
        <w:rPr>
          <w:rFonts w:hint="eastAsia" w:ascii="Times" w:hAnsi="Times"/>
          <w:sz w:val="22"/>
          <w:szCs w:val="24"/>
        </w:rPr>
        <w:t>参观市内美术馆、博物馆</w:t>
      </w:r>
    </w:p>
    <w:p>
      <w:pPr>
        <w:numPr>
          <w:numId w:val="0"/>
        </w:numPr>
        <w:snapToGrid w:val="0"/>
        <w:spacing w:beforeLines="0" w:afterLines="0" w:line="400" w:lineRule="exact"/>
        <w:ind w:firstLine="660" w:firstLineChars="300"/>
        <w:rPr>
          <w:rFonts w:hint="default" w:ascii="Times" w:eastAsia="Times"/>
          <w:sz w:val="22"/>
          <w:szCs w:val="24"/>
        </w:rPr>
      </w:pPr>
      <w:r>
        <w:rPr>
          <w:rFonts w:hint="eastAsia" w:ascii="Times" w:hAnsi="Times"/>
          <w:sz w:val="22"/>
          <w:szCs w:val="24"/>
          <w:lang w:val="en-US" w:eastAsia="zh-CN"/>
        </w:rPr>
        <w:t>6.</w:t>
      </w:r>
      <w:r>
        <w:rPr>
          <w:rFonts w:hint="eastAsia" w:ascii="Times" w:hAnsi="Times"/>
          <w:sz w:val="22"/>
          <w:szCs w:val="24"/>
        </w:rPr>
        <w:t>撰写考察报告</w:t>
      </w:r>
    </w:p>
    <w:p>
      <w:pPr>
        <w:adjustRightInd w:val="0"/>
        <w:snapToGrid w:val="0"/>
        <w:spacing w:line="400" w:lineRule="exact"/>
        <w:ind w:firstLine="482" w:firstLineChars="2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（三）工作流程</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1.实地考察前</w:t>
      </w:r>
      <w:r>
        <w:rPr>
          <w:rFonts w:ascii="宋体" w:hAnsi="宋体" w:eastAsia="宋体" w:cs="宋体"/>
          <w:color w:val="000000" w:themeColor="text1"/>
          <w:sz w:val="24"/>
          <w:szCs w:val="24"/>
          <w14:textFill>
            <w14:solidFill>
              <w14:schemeClr w14:val="tx1"/>
            </w14:solidFill>
          </w14:textFill>
        </w:rPr>
        <w:t>，在教师指导下拟定</w:t>
      </w:r>
      <w:r>
        <w:rPr>
          <w:rFonts w:hint="eastAsia" w:ascii="宋体" w:hAnsi="宋体" w:eastAsia="宋体" w:cs="宋体"/>
          <w:color w:val="000000" w:themeColor="text1"/>
          <w:sz w:val="24"/>
          <w:szCs w:val="24"/>
          <w14:textFill>
            <w14:solidFill>
              <w14:schemeClr w14:val="tx1"/>
            </w14:solidFill>
          </w14:textFill>
        </w:rPr>
        <w:t>考察</w:t>
      </w:r>
      <w:r>
        <w:rPr>
          <w:rFonts w:ascii="宋体" w:hAnsi="宋体" w:eastAsia="宋体" w:cs="宋体"/>
          <w:color w:val="000000" w:themeColor="text1"/>
          <w:sz w:val="24"/>
          <w:szCs w:val="24"/>
          <w14:textFill>
            <w14:solidFill>
              <w14:schemeClr w14:val="tx1"/>
            </w14:solidFill>
          </w14:textFill>
        </w:rPr>
        <w:t>计划</w:t>
      </w: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报告选题</w:t>
      </w:r>
      <w:r>
        <w:rPr>
          <w:rFonts w:hint="eastAsia" w:ascii="宋体" w:hAnsi="宋体" w:eastAsia="宋体" w:cs="宋体"/>
          <w:color w:val="000000" w:themeColor="text1"/>
          <w:sz w:val="24"/>
          <w:szCs w:val="24"/>
          <w14:textFill>
            <w14:solidFill>
              <w14:schemeClr w14:val="tx1"/>
            </w14:solidFill>
          </w14:textFill>
        </w:rPr>
        <w:t>及创作选题。</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2.赴</w:t>
      </w:r>
      <w:r>
        <w:rPr>
          <w:rFonts w:ascii="宋体" w:hAnsi="宋体" w:eastAsia="宋体" w:cs="宋体"/>
          <w:color w:val="000000" w:themeColor="text1"/>
          <w:sz w:val="24"/>
          <w:szCs w:val="24"/>
          <w14:textFill>
            <w14:solidFill>
              <w14:schemeClr w14:val="tx1"/>
            </w14:solidFill>
          </w14:textFill>
        </w:rPr>
        <w:t>实地进行考察调研，收集相关素材资料，并实际参与相关实践活动</w:t>
      </w:r>
      <w:r>
        <w:rPr>
          <w:rFonts w:hint="eastAsia" w:ascii="宋体" w:hAnsi="宋体" w:eastAsia="宋体" w:cs="宋体"/>
          <w:color w:val="000000" w:themeColor="text1"/>
          <w:sz w:val="24"/>
          <w:szCs w:val="24"/>
          <w14:textFill>
            <w14:solidFill>
              <w14:schemeClr w14:val="tx1"/>
            </w14:solidFill>
          </w14:textFill>
        </w:rPr>
        <w:t>。</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3.考察结束后</w:t>
      </w:r>
      <w:r>
        <w:rPr>
          <w:rFonts w:ascii="宋体" w:hAnsi="宋体" w:eastAsia="宋体" w:cs="宋体"/>
          <w:color w:val="000000" w:themeColor="text1"/>
          <w:sz w:val="24"/>
          <w:szCs w:val="24"/>
          <w14:textFill>
            <w14:solidFill>
              <w14:schemeClr w14:val="tx1"/>
            </w14:solidFill>
          </w14:textFill>
        </w:rPr>
        <w:t>，回校整理相关素材资料，完成报告</w:t>
      </w:r>
      <w:r>
        <w:rPr>
          <w:rFonts w:hint="eastAsia" w:ascii="宋体" w:hAnsi="宋体" w:eastAsia="宋体" w:cs="宋体"/>
          <w:color w:val="000000" w:themeColor="text1"/>
          <w:sz w:val="24"/>
          <w:szCs w:val="24"/>
          <w14:textFill>
            <w14:solidFill>
              <w14:schemeClr w14:val="tx1"/>
            </w14:solidFill>
          </w14:textFill>
        </w:rPr>
        <w:t>撰写</w:t>
      </w:r>
      <w:r>
        <w:rPr>
          <w:rFonts w:ascii="宋体" w:hAnsi="宋体" w:eastAsia="宋体" w:cs="宋体"/>
          <w:color w:val="000000" w:themeColor="text1"/>
          <w:sz w:val="24"/>
          <w:szCs w:val="24"/>
          <w14:textFill>
            <w14:solidFill>
              <w14:schemeClr w14:val="tx1"/>
            </w14:solidFill>
          </w14:textFill>
        </w:rPr>
        <w:t>和作品。</w:t>
      </w:r>
    </w:p>
    <w:p>
      <w:pPr>
        <w:adjustRightInd w:val="0"/>
        <w:snapToGrid w:val="0"/>
        <w:spacing w:line="400" w:lineRule="exact"/>
        <w:ind w:firstLine="482" w:firstLineChars="2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（四）业务指导</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1.校内老师1名负责指导</w:t>
      </w:r>
      <w:r>
        <w:rPr>
          <w:rFonts w:ascii="宋体" w:hAnsi="宋体" w:eastAsia="宋体" w:cs="宋体"/>
          <w:color w:val="000000" w:themeColor="text1"/>
          <w:sz w:val="24"/>
          <w:szCs w:val="24"/>
          <w14:textFill>
            <w14:solidFill>
              <w14:schemeClr w14:val="tx1"/>
            </w14:solidFill>
          </w14:textFill>
        </w:rPr>
        <w:t>报告撰写和创作实践</w:t>
      </w:r>
      <w:r>
        <w:rPr>
          <w:rFonts w:hint="eastAsia" w:ascii="宋体" w:hAnsi="宋体" w:eastAsia="宋体" w:cs="宋体"/>
          <w:color w:val="000000" w:themeColor="text1"/>
          <w:sz w:val="24"/>
          <w:szCs w:val="24"/>
          <w14:textFill>
            <w14:solidFill>
              <w14:schemeClr w14:val="tx1"/>
            </w14:solidFill>
          </w14:textFill>
        </w:rPr>
        <w:t>。</w:t>
      </w:r>
    </w:p>
    <w:p>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sectPr>
          <w:footerReference r:id="rId3" w:type="default"/>
          <w:pgSz w:w="11906" w:h="16838"/>
          <w:pgMar w:top="1417" w:right="1417" w:bottom="1417" w:left="1417" w:header="851" w:footer="992" w:gutter="0"/>
          <w:cols w:space="425" w:num="1"/>
          <w:docGrid w:type="lines" w:linePitch="312" w:charSpace="0"/>
        </w:sectPr>
      </w:pPr>
      <w:r>
        <w:rPr>
          <w:rFonts w:hint="eastAsia" w:ascii="宋体" w:hAnsi="宋体" w:eastAsia="宋体" w:cs="宋体"/>
          <w:color w:val="000000" w:themeColor="text1"/>
          <w:sz w:val="24"/>
          <w:szCs w:val="24"/>
          <w14:textFill>
            <w14:solidFill>
              <w14:schemeClr w14:val="tx1"/>
            </w14:solidFill>
          </w14:textFill>
        </w:rPr>
        <w:t>2.校外老师1名或多名指导考察地生产实践。</w:t>
      </w:r>
    </w:p>
    <w:p>
      <w:pPr>
        <w:pStyle w:val="2"/>
        <w:kinsoku w:val="0"/>
        <w:overflowPunct w:val="0"/>
        <w:autoSpaceDE w:val="0"/>
        <w:autoSpaceDN w:val="0"/>
        <w:adjustRightInd w:val="0"/>
        <w:snapToGrid w:val="0"/>
        <w:spacing w:before="0" w:after="120" w:afterLines="50"/>
        <w:ind w:left="0" w:leftChars="0" w:firstLine="0" w:firstLineChars="0"/>
        <w:jc w:val="left"/>
        <w:rPr>
          <w:rFonts w:hint="default" w:ascii="Times New Roman" w:hAnsi="Times New Roman" w:eastAsia="黑体" w:cs="Times New Roman"/>
          <w:kern w:val="0"/>
        </w:rPr>
      </w:pPr>
      <w:r>
        <w:rPr>
          <w:rFonts w:ascii="Times New Roman" w:hAnsi="Times New Roman" w:eastAsia="黑体" w:cs="Times New Roman"/>
          <w:kern w:val="0"/>
        </w:rPr>
        <w:t>四、课程考核</w:t>
      </w:r>
    </w:p>
    <w:p>
      <w:pPr>
        <w:kinsoku w:val="0"/>
        <w:overflowPunct w:val="0"/>
        <w:autoSpaceDE w:val="0"/>
        <w:autoSpaceDN w:val="0"/>
        <w:adjustRightInd w:val="0"/>
        <w:spacing w:before="86" w:line="400" w:lineRule="exact"/>
        <w:ind w:firstLine="482" w:firstLineChars="200"/>
        <w:rPr>
          <w:rFonts w:ascii="宋体" w:hAnsi="Times New Roman" w:eastAsia="宋体" w:cs="宋体"/>
          <w:color w:val="FF0000"/>
          <w:spacing w:val="-3"/>
          <w:sz w:val="24"/>
          <w:szCs w:val="24"/>
        </w:rPr>
      </w:pPr>
      <w:r>
        <w:rPr>
          <w:rFonts w:hint="eastAsia" w:ascii="黑体" w:hAnsi="黑体" w:eastAsia="黑体" w:cs="黑体"/>
          <w:b/>
          <w:sz w:val="24"/>
          <w:szCs w:val="24"/>
        </w:rPr>
        <w:t>（一）考核内容与考核方式</w:t>
      </w:r>
    </w:p>
    <w:p>
      <w:pPr>
        <w:pStyle w:val="4"/>
        <w:kinsoku w:val="0"/>
        <w:overflowPunct w:val="0"/>
        <w:spacing w:before="66"/>
        <w:jc w:val="center"/>
        <w:rPr>
          <w:color w:val="FF0000"/>
          <w:spacing w:val="-3"/>
        </w:rPr>
      </w:pPr>
      <w:r>
        <w:rPr>
          <w:rFonts w:hint="eastAsia" w:ascii="Times New Roman" w:cs="Times New Roman"/>
          <w:b/>
          <w:sz w:val="21"/>
          <w:szCs w:val="21"/>
        </w:rPr>
        <w:t>表3 课程目标、考核内容与考核方式对应关系</w:t>
      </w:r>
    </w:p>
    <w:tbl>
      <w:tblPr>
        <w:tblStyle w:val="10"/>
        <w:tblW w:w="5043" w:type="pct"/>
        <w:tblInd w:w="0" w:type="dxa"/>
        <w:tblLayout w:type="autofit"/>
        <w:tblCellMar>
          <w:top w:w="0" w:type="dxa"/>
          <w:left w:w="0" w:type="dxa"/>
          <w:bottom w:w="0" w:type="dxa"/>
          <w:right w:w="0" w:type="dxa"/>
        </w:tblCellMar>
      </w:tblPr>
      <w:tblGrid>
        <w:gridCol w:w="1350"/>
        <w:gridCol w:w="3398"/>
        <w:gridCol w:w="1752"/>
        <w:gridCol w:w="1032"/>
        <w:gridCol w:w="1628"/>
      </w:tblGrid>
      <w:tr>
        <w:tblPrEx>
          <w:tblCellMar>
            <w:top w:w="0" w:type="dxa"/>
            <w:left w:w="0" w:type="dxa"/>
            <w:bottom w:w="0" w:type="dxa"/>
            <w:right w:w="0" w:type="dxa"/>
          </w:tblCellMar>
        </w:tblPrEx>
        <w:trPr>
          <w:trHeight w:val="624" w:hRule="atLeast"/>
        </w:trPr>
        <w:tc>
          <w:tcPr>
            <w:tcW w:w="73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课程目标</w:t>
            </w:r>
          </w:p>
        </w:tc>
        <w:tc>
          <w:tcPr>
            <w:tcW w:w="185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考核内容</w:t>
            </w:r>
          </w:p>
        </w:tc>
        <w:tc>
          <w:tcPr>
            <w:tcW w:w="95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所属环节</w:t>
            </w:r>
          </w:p>
        </w:tc>
        <w:tc>
          <w:tcPr>
            <w:tcW w:w="563"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w:t>
            </w:r>
          </w:p>
          <w:p>
            <w:pPr>
              <w:pStyle w:val="24"/>
              <w:kinsoku w:val="0"/>
              <w:overflowPunct w:val="0"/>
              <w:spacing w:line="278" w:lineRule="auto"/>
              <w:ind w:left="242" w:right="98" w:hanging="132"/>
              <w:jc w:val="center"/>
              <w:rPr>
                <w:rFonts w:hint="default"/>
                <w:b/>
                <w:sz w:val="21"/>
                <w:szCs w:val="21"/>
              </w:rPr>
            </w:pPr>
            <w:r>
              <w:rPr>
                <w:b/>
                <w:sz w:val="21"/>
                <w:szCs w:val="21"/>
              </w:rPr>
              <w:t>占比</w:t>
            </w:r>
          </w:p>
        </w:tc>
        <w:tc>
          <w:tcPr>
            <w:tcW w:w="88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考核方式</w:t>
            </w:r>
          </w:p>
        </w:tc>
      </w:tr>
      <w:tr>
        <w:tblPrEx>
          <w:tblCellMar>
            <w:top w:w="0" w:type="dxa"/>
            <w:left w:w="0" w:type="dxa"/>
            <w:bottom w:w="0" w:type="dxa"/>
            <w:right w:w="0" w:type="dxa"/>
          </w:tblCellMar>
        </w:tblPrEx>
        <w:trPr>
          <w:trHeight w:val="979" w:hRule="atLeast"/>
        </w:trPr>
        <w:tc>
          <w:tcPr>
            <w:tcW w:w="73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sz w:val="21"/>
                <w:szCs w:val="21"/>
              </w:rPr>
            </w:pPr>
            <w:r>
              <w:rPr>
                <w:sz w:val="21"/>
                <w:szCs w:val="21"/>
              </w:rPr>
              <w:t>课程目标 1</w:t>
            </w:r>
          </w:p>
        </w:tc>
        <w:tc>
          <w:tcPr>
            <w:tcW w:w="1854" w:type="pct"/>
            <w:tcBorders>
              <w:top w:val="single" w:color="000000" w:sz="4" w:space="0"/>
              <w:left w:val="single" w:color="000000" w:sz="4" w:space="0"/>
              <w:right w:val="single" w:color="000000" w:sz="4" w:space="0"/>
              <w:tl2br w:val="nil"/>
              <w:tr2bl w:val="nil"/>
            </w:tcBorders>
            <w:vAlign w:val="top"/>
          </w:tcPr>
          <w:p>
            <w:pPr>
              <w:pStyle w:val="24"/>
              <w:kinsoku w:val="0"/>
              <w:overflowPunct w:val="0"/>
              <w:spacing w:before="22" w:beforeLines="0" w:afterLines="0"/>
              <w:ind w:left="107" w:leftChars="0"/>
              <w:rPr>
                <w:rFonts w:hint="eastAsia"/>
                <w:sz w:val="21"/>
                <w:szCs w:val="24"/>
              </w:rPr>
            </w:pPr>
          </w:p>
          <w:p>
            <w:pPr>
              <w:pStyle w:val="24"/>
              <w:kinsoku w:val="0"/>
              <w:overflowPunct w:val="0"/>
              <w:spacing w:before="22" w:beforeLines="0" w:afterLines="0"/>
              <w:ind w:left="107" w:leftChars="0"/>
              <w:rPr>
                <w:rFonts w:hint="default"/>
                <w:sz w:val="21"/>
                <w:szCs w:val="21"/>
              </w:rPr>
            </w:pPr>
            <w:r>
              <w:rPr>
                <w:rFonts w:hint="eastAsia"/>
                <w:sz w:val="21"/>
                <w:szCs w:val="24"/>
              </w:rPr>
              <w:t>城市雕塑基本概念</w:t>
            </w:r>
          </w:p>
        </w:tc>
        <w:tc>
          <w:tcPr>
            <w:tcW w:w="956" w:type="pct"/>
            <w:tcBorders>
              <w:top w:val="single" w:color="000000" w:sz="4" w:space="0"/>
              <w:left w:val="single" w:color="000000" w:sz="4" w:space="0"/>
              <w:bottom w:val="single" w:color="000000" w:sz="4" w:space="0"/>
              <w:right w:val="single" w:color="000000" w:sz="4" w:space="0"/>
              <w:tl2br w:val="nil"/>
              <w:tr2bl w:val="nil"/>
            </w:tcBorders>
            <w:vAlign w:val="top"/>
          </w:tcPr>
          <w:p>
            <w:pPr>
              <w:pStyle w:val="24"/>
              <w:kinsoku w:val="0"/>
              <w:overflowPunct w:val="0"/>
              <w:spacing w:beforeLines="0" w:afterLines="0"/>
              <w:rPr>
                <w:rFonts w:hint="eastAsia"/>
                <w:sz w:val="21"/>
                <w:szCs w:val="24"/>
              </w:rPr>
            </w:pPr>
          </w:p>
          <w:p>
            <w:pPr>
              <w:pStyle w:val="24"/>
              <w:kinsoku w:val="0"/>
              <w:overflowPunct w:val="0"/>
              <w:spacing w:beforeLines="0" w:afterLines="0"/>
            </w:pPr>
            <w:r>
              <w:rPr>
                <w:rFonts w:hint="eastAsia"/>
                <w:sz w:val="21"/>
                <w:szCs w:val="24"/>
              </w:rPr>
              <w:t>城市雕塑认知</w:t>
            </w:r>
          </w:p>
        </w:tc>
        <w:tc>
          <w:tcPr>
            <w:tcW w:w="563" w:type="pc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beforeLines="0" w:afterLines="0"/>
              <w:ind w:left="183" w:leftChars="0" w:right="177" w:rightChars="0"/>
              <w:jc w:val="center"/>
              <w:rPr>
                <w:rFonts w:hint="default"/>
                <w:sz w:val="21"/>
                <w:szCs w:val="21"/>
              </w:rPr>
            </w:pPr>
            <w:r>
              <w:rPr>
                <w:rFonts w:hint="eastAsia"/>
                <w:sz w:val="21"/>
                <w:szCs w:val="24"/>
              </w:rPr>
              <w:t>10%</w:t>
            </w:r>
          </w:p>
        </w:tc>
        <w:tc>
          <w:tcPr>
            <w:tcW w:w="88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Lines="0" w:afterLines="0" w:line="278" w:lineRule="auto"/>
              <w:ind w:left="242" w:leftChars="0" w:right="101" w:rightChars="0" w:hanging="132" w:firstLineChars="0"/>
              <w:jc w:val="center"/>
              <w:rPr>
                <w:rFonts w:hint="default" w:ascii="Times New Roman" w:cs="Times New Roman"/>
                <w:sz w:val="20"/>
                <w:szCs w:val="20"/>
              </w:rPr>
            </w:pPr>
            <w:r>
              <w:rPr>
                <w:rFonts w:hint="eastAsia"/>
                <w:sz w:val="21"/>
                <w:szCs w:val="24"/>
              </w:rPr>
              <w:t>平时作业</w:t>
            </w:r>
          </w:p>
        </w:tc>
      </w:tr>
      <w:tr>
        <w:tblPrEx>
          <w:tblCellMar>
            <w:top w:w="0" w:type="dxa"/>
            <w:left w:w="0" w:type="dxa"/>
            <w:bottom w:w="0" w:type="dxa"/>
            <w:right w:w="0" w:type="dxa"/>
          </w:tblCellMar>
        </w:tblPrEx>
        <w:trPr>
          <w:trHeight w:val="933" w:hRule="atLeast"/>
        </w:trPr>
        <w:tc>
          <w:tcPr>
            <w:tcW w:w="73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sz w:val="21"/>
                <w:szCs w:val="21"/>
              </w:rPr>
            </w:pPr>
            <w:r>
              <w:rPr>
                <w:sz w:val="21"/>
                <w:szCs w:val="21"/>
              </w:rPr>
              <w:t>课程目标 2</w:t>
            </w:r>
          </w:p>
        </w:tc>
        <w:tc>
          <w:tcPr>
            <w:tcW w:w="1854" w:type="pct"/>
            <w:tcBorders>
              <w:top w:val="single" w:color="000000" w:sz="4" w:space="0"/>
              <w:left w:val="single" w:color="000000" w:sz="4" w:space="0"/>
              <w:right w:val="single" w:color="000000" w:sz="4" w:space="0"/>
              <w:tl2br w:val="nil"/>
              <w:tr2bl w:val="nil"/>
            </w:tcBorders>
            <w:vAlign w:val="top"/>
          </w:tcPr>
          <w:p>
            <w:pPr>
              <w:pStyle w:val="24"/>
              <w:kinsoku w:val="0"/>
              <w:overflowPunct w:val="0"/>
              <w:spacing w:before="22" w:beforeLines="0" w:afterLines="0"/>
              <w:ind w:left="107" w:leftChars="0"/>
              <w:rPr>
                <w:rFonts w:hint="eastAsia"/>
                <w:sz w:val="21"/>
                <w:szCs w:val="24"/>
              </w:rPr>
            </w:pPr>
          </w:p>
          <w:p>
            <w:pPr>
              <w:pStyle w:val="24"/>
              <w:kinsoku w:val="0"/>
              <w:overflowPunct w:val="0"/>
              <w:spacing w:before="22" w:beforeLines="0" w:afterLines="0"/>
              <w:ind w:left="107" w:leftChars="0"/>
              <w:rPr>
                <w:rFonts w:hint="default"/>
                <w:sz w:val="21"/>
                <w:szCs w:val="21"/>
              </w:rPr>
            </w:pPr>
            <w:r>
              <w:rPr>
                <w:rFonts w:hint="eastAsia"/>
                <w:sz w:val="21"/>
                <w:szCs w:val="24"/>
              </w:rPr>
              <w:t>市内城市雕塑考察</w:t>
            </w:r>
          </w:p>
        </w:tc>
        <w:tc>
          <w:tcPr>
            <w:tcW w:w="956" w:type="pct"/>
            <w:tcBorders>
              <w:top w:val="single" w:color="000000" w:sz="4" w:space="0"/>
              <w:left w:val="single" w:color="000000" w:sz="4" w:space="0"/>
              <w:bottom w:val="single" w:color="000000" w:sz="4" w:space="0"/>
              <w:right w:val="single" w:color="000000" w:sz="4" w:space="0"/>
              <w:tl2br w:val="nil"/>
              <w:tr2bl w:val="nil"/>
            </w:tcBorders>
            <w:vAlign w:val="top"/>
          </w:tcPr>
          <w:p>
            <w:pPr>
              <w:pStyle w:val="24"/>
              <w:kinsoku w:val="0"/>
              <w:overflowPunct w:val="0"/>
              <w:spacing w:beforeLines="0" w:afterLines="0"/>
              <w:rPr>
                <w:rFonts w:hint="eastAsia"/>
                <w:sz w:val="21"/>
                <w:szCs w:val="24"/>
              </w:rPr>
            </w:pPr>
          </w:p>
          <w:p>
            <w:pPr>
              <w:pStyle w:val="24"/>
              <w:kinsoku w:val="0"/>
              <w:overflowPunct w:val="0"/>
              <w:spacing w:beforeLines="0" w:afterLines="0"/>
            </w:pPr>
            <w:r>
              <w:rPr>
                <w:rFonts w:hint="eastAsia"/>
                <w:sz w:val="21"/>
                <w:szCs w:val="24"/>
              </w:rPr>
              <w:t>城市雕塑考察</w:t>
            </w:r>
          </w:p>
        </w:tc>
        <w:tc>
          <w:tcPr>
            <w:tcW w:w="563" w:type="pc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beforeLines="0" w:afterLines="0"/>
              <w:ind w:left="183" w:leftChars="0" w:right="177" w:rightChars="0"/>
              <w:jc w:val="center"/>
              <w:rPr>
                <w:rFonts w:hint="default"/>
                <w:sz w:val="21"/>
                <w:szCs w:val="21"/>
              </w:rPr>
            </w:pPr>
            <w:r>
              <w:rPr>
                <w:rFonts w:hint="eastAsia"/>
                <w:sz w:val="21"/>
                <w:szCs w:val="24"/>
              </w:rPr>
              <w:t>25%</w:t>
            </w:r>
          </w:p>
        </w:tc>
        <w:tc>
          <w:tcPr>
            <w:tcW w:w="88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Lines="0" w:afterLines="0" w:line="278" w:lineRule="auto"/>
              <w:ind w:left="242" w:leftChars="0" w:right="101" w:rightChars="0" w:hanging="132" w:firstLineChars="0"/>
              <w:jc w:val="center"/>
              <w:rPr>
                <w:rFonts w:hint="default" w:ascii="Times New Roman" w:cs="Times New Roman"/>
                <w:sz w:val="20"/>
                <w:szCs w:val="20"/>
              </w:rPr>
            </w:pPr>
            <w:r>
              <w:rPr>
                <w:rFonts w:hint="eastAsia"/>
                <w:sz w:val="21"/>
                <w:szCs w:val="24"/>
              </w:rPr>
              <w:t>平时作业</w:t>
            </w:r>
          </w:p>
        </w:tc>
      </w:tr>
      <w:tr>
        <w:tblPrEx>
          <w:tblCellMar>
            <w:top w:w="0" w:type="dxa"/>
            <w:left w:w="0" w:type="dxa"/>
            <w:bottom w:w="0" w:type="dxa"/>
            <w:right w:w="0" w:type="dxa"/>
          </w:tblCellMar>
        </w:tblPrEx>
        <w:trPr>
          <w:trHeight w:val="939" w:hRule="atLeast"/>
        </w:trPr>
        <w:tc>
          <w:tcPr>
            <w:tcW w:w="73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sz w:val="21"/>
                <w:szCs w:val="21"/>
              </w:rPr>
            </w:pPr>
            <w:r>
              <w:rPr>
                <w:sz w:val="21"/>
                <w:szCs w:val="21"/>
              </w:rPr>
              <w:t>课程目标 3</w:t>
            </w:r>
          </w:p>
        </w:tc>
        <w:tc>
          <w:tcPr>
            <w:tcW w:w="1854" w:type="pct"/>
            <w:tcBorders>
              <w:top w:val="single" w:color="000000" w:sz="4" w:space="0"/>
              <w:left w:val="single" w:color="000000" w:sz="4" w:space="0"/>
              <w:right w:val="single" w:color="000000" w:sz="4" w:space="0"/>
              <w:tl2br w:val="nil"/>
              <w:tr2bl w:val="nil"/>
            </w:tcBorders>
            <w:vAlign w:val="top"/>
          </w:tcPr>
          <w:p>
            <w:pPr>
              <w:pStyle w:val="24"/>
              <w:kinsoku w:val="0"/>
              <w:overflowPunct w:val="0"/>
              <w:spacing w:before="25" w:beforeLines="0" w:afterLines="0"/>
              <w:ind w:left="107" w:leftChars="0"/>
              <w:rPr>
                <w:rFonts w:hint="eastAsia"/>
                <w:sz w:val="21"/>
                <w:szCs w:val="24"/>
              </w:rPr>
            </w:pPr>
          </w:p>
          <w:p>
            <w:pPr>
              <w:pStyle w:val="24"/>
              <w:kinsoku w:val="0"/>
              <w:overflowPunct w:val="0"/>
              <w:spacing w:before="25" w:beforeLines="0" w:afterLines="0"/>
              <w:ind w:left="107" w:leftChars="0"/>
              <w:rPr>
                <w:rFonts w:hint="default"/>
                <w:sz w:val="21"/>
                <w:szCs w:val="21"/>
              </w:rPr>
            </w:pPr>
            <w:r>
              <w:rPr>
                <w:rFonts w:hint="eastAsia"/>
                <w:sz w:val="21"/>
                <w:szCs w:val="24"/>
              </w:rPr>
              <w:t>城市雕塑工厂考察</w:t>
            </w:r>
          </w:p>
        </w:tc>
        <w:tc>
          <w:tcPr>
            <w:tcW w:w="956" w:type="pct"/>
            <w:tcBorders>
              <w:top w:val="single" w:color="000000" w:sz="4" w:space="0"/>
              <w:left w:val="single" w:color="000000" w:sz="4" w:space="0"/>
              <w:bottom w:val="single" w:color="auto" w:sz="4" w:space="0"/>
              <w:right w:val="single" w:color="000000" w:sz="4" w:space="0"/>
              <w:tl2br w:val="nil"/>
              <w:tr2bl w:val="nil"/>
            </w:tcBorders>
            <w:vAlign w:val="top"/>
          </w:tcPr>
          <w:p>
            <w:pPr>
              <w:pStyle w:val="24"/>
              <w:kinsoku w:val="0"/>
              <w:overflowPunct w:val="0"/>
              <w:spacing w:beforeLines="0" w:afterLines="0"/>
              <w:rPr>
                <w:rFonts w:hint="eastAsia"/>
                <w:sz w:val="21"/>
                <w:szCs w:val="24"/>
              </w:rPr>
            </w:pPr>
          </w:p>
          <w:p>
            <w:pPr>
              <w:pStyle w:val="24"/>
              <w:kinsoku w:val="0"/>
              <w:overflowPunct w:val="0"/>
              <w:spacing w:beforeLines="0" w:afterLines="0"/>
            </w:pPr>
            <w:r>
              <w:rPr>
                <w:rFonts w:hint="eastAsia"/>
                <w:sz w:val="21"/>
                <w:szCs w:val="24"/>
              </w:rPr>
              <w:t>雕塑工厂考察</w:t>
            </w:r>
          </w:p>
        </w:tc>
        <w:tc>
          <w:tcPr>
            <w:tcW w:w="563" w:type="pc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5" w:beforeLines="0" w:afterLines="0"/>
              <w:ind w:left="183" w:leftChars="0" w:right="177" w:rightChars="0"/>
              <w:jc w:val="center"/>
              <w:rPr>
                <w:rFonts w:hint="default"/>
                <w:sz w:val="21"/>
                <w:szCs w:val="21"/>
              </w:rPr>
            </w:pPr>
            <w:r>
              <w:rPr>
                <w:rFonts w:hint="eastAsia"/>
                <w:sz w:val="21"/>
                <w:szCs w:val="24"/>
              </w:rPr>
              <w:t>25%</w:t>
            </w:r>
          </w:p>
        </w:tc>
        <w:tc>
          <w:tcPr>
            <w:tcW w:w="88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Lines="0" w:afterLines="0" w:line="278" w:lineRule="auto"/>
              <w:ind w:left="242" w:leftChars="0" w:right="101" w:rightChars="0" w:hanging="132" w:firstLineChars="0"/>
              <w:jc w:val="center"/>
              <w:rPr>
                <w:rFonts w:hint="default" w:ascii="Times New Roman" w:cs="Times New Roman"/>
                <w:sz w:val="20"/>
                <w:szCs w:val="20"/>
              </w:rPr>
            </w:pPr>
            <w:r>
              <w:rPr>
                <w:rFonts w:hint="eastAsia"/>
                <w:sz w:val="21"/>
                <w:szCs w:val="24"/>
              </w:rPr>
              <w:t>平时作业</w:t>
            </w:r>
          </w:p>
        </w:tc>
      </w:tr>
      <w:tr>
        <w:tblPrEx>
          <w:tblCellMar>
            <w:top w:w="0" w:type="dxa"/>
            <w:left w:w="0" w:type="dxa"/>
            <w:bottom w:w="0" w:type="dxa"/>
            <w:right w:w="0" w:type="dxa"/>
          </w:tblCellMar>
        </w:tblPrEx>
        <w:trPr>
          <w:trHeight w:val="959" w:hRule="atLeast"/>
        </w:trPr>
        <w:tc>
          <w:tcPr>
            <w:tcW w:w="737"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line="278" w:lineRule="auto"/>
              <w:ind w:left="242" w:right="98" w:hanging="132"/>
              <w:jc w:val="center"/>
              <w:rPr>
                <w:rFonts w:hint="default"/>
                <w:sz w:val="21"/>
                <w:szCs w:val="21"/>
              </w:rPr>
            </w:pPr>
            <w:r>
              <w:rPr>
                <w:sz w:val="21"/>
                <w:szCs w:val="21"/>
              </w:rPr>
              <w:t>课程目标 4</w:t>
            </w:r>
          </w:p>
        </w:tc>
        <w:tc>
          <w:tcPr>
            <w:tcW w:w="1854" w:type="pct"/>
            <w:tcBorders>
              <w:top w:val="single" w:color="auto" w:sz="4" w:space="0"/>
              <w:left w:val="single" w:color="auto" w:sz="4" w:space="0"/>
              <w:bottom w:val="single" w:color="auto" w:sz="4" w:space="0"/>
              <w:right w:val="single" w:color="auto" w:sz="4" w:space="0"/>
              <w:tl2br w:val="nil"/>
              <w:tr2bl w:val="nil"/>
            </w:tcBorders>
            <w:vAlign w:val="top"/>
          </w:tcPr>
          <w:p>
            <w:pPr>
              <w:pStyle w:val="24"/>
              <w:kinsoku w:val="0"/>
              <w:overflowPunct w:val="0"/>
              <w:spacing w:before="22" w:beforeLines="0" w:afterLines="0"/>
              <w:ind w:left="107" w:leftChars="0"/>
              <w:rPr>
                <w:rFonts w:hint="eastAsia"/>
                <w:sz w:val="21"/>
                <w:szCs w:val="24"/>
              </w:rPr>
            </w:pPr>
          </w:p>
          <w:p>
            <w:pPr>
              <w:pStyle w:val="24"/>
              <w:kinsoku w:val="0"/>
              <w:overflowPunct w:val="0"/>
              <w:spacing w:before="22" w:beforeLines="0" w:afterLines="0"/>
              <w:ind w:left="107" w:leftChars="0"/>
            </w:pPr>
            <w:r>
              <w:rPr>
                <w:rFonts w:hint="eastAsia"/>
                <w:sz w:val="21"/>
                <w:szCs w:val="24"/>
              </w:rPr>
              <w:t>考察报告撰写</w:t>
            </w:r>
          </w:p>
        </w:tc>
        <w:tc>
          <w:tcPr>
            <w:tcW w:w="956" w:type="pct"/>
            <w:tcBorders>
              <w:top w:val="single" w:color="auto" w:sz="4" w:space="0"/>
              <w:left w:val="single" w:color="auto" w:sz="4" w:space="0"/>
              <w:bottom w:val="single" w:color="auto" w:sz="4" w:space="0"/>
              <w:right w:val="single" w:color="auto" w:sz="4" w:space="0"/>
              <w:tl2br w:val="nil"/>
              <w:tr2bl w:val="nil"/>
            </w:tcBorders>
            <w:vAlign w:val="top"/>
          </w:tcPr>
          <w:p>
            <w:pPr>
              <w:pStyle w:val="24"/>
              <w:kinsoku w:val="0"/>
              <w:overflowPunct w:val="0"/>
              <w:spacing w:beforeLines="0" w:afterLines="0"/>
              <w:rPr>
                <w:rFonts w:hint="eastAsia"/>
                <w:sz w:val="21"/>
                <w:szCs w:val="24"/>
              </w:rPr>
            </w:pPr>
          </w:p>
          <w:p>
            <w:pPr>
              <w:pStyle w:val="24"/>
              <w:kinsoku w:val="0"/>
              <w:overflowPunct w:val="0"/>
              <w:spacing w:beforeLines="0" w:afterLines="0"/>
            </w:pPr>
            <w:r>
              <w:rPr>
                <w:rFonts w:hint="eastAsia"/>
                <w:sz w:val="21"/>
                <w:szCs w:val="24"/>
              </w:rPr>
              <w:t>考察报告撰写</w:t>
            </w:r>
          </w:p>
        </w:tc>
        <w:tc>
          <w:tcPr>
            <w:tcW w:w="563"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2" w:beforeLines="0" w:afterLines="0"/>
              <w:ind w:left="183" w:leftChars="0" w:right="177" w:rightChars="0"/>
              <w:jc w:val="center"/>
              <w:rPr>
                <w:rFonts w:hint="default"/>
                <w:sz w:val="21"/>
                <w:szCs w:val="21"/>
              </w:rPr>
            </w:pPr>
            <w:r>
              <w:rPr>
                <w:rFonts w:hint="eastAsia"/>
                <w:sz w:val="21"/>
                <w:szCs w:val="24"/>
              </w:rPr>
              <w:t>40%</w:t>
            </w:r>
          </w:p>
        </w:tc>
        <w:tc>
          <w:tcPr>
            <w:tcW w:w="88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Lines="0" w:afterLines="0" w:line="278" w:lineRule="auto"/>
              <w:ind w:left="242" w:leftChars="0" w:right="101" w:rightChars="0" w:hanging="132" w:firstLineChars="0"/>
              <w:jc w:val="center"/>
              <w:rPr>
                <w:rFonts w:hint="default" w:ascii="Times New Roman" w:cs="Times New Roman"/>
                <w:sz w:val="20"/>
                <w:szCs w:val="20"/>
              </w:rPr>
            </w:pPr>
            <w:r>
              <w:rPr>
                <w:rFonts w:hint="eastAsia"/>
                <w:sz w:val="21"/>
                <w:szCs w:val="24"/>
              </w:rPr>
              <w:t>平时作业</w:t>
            </w:r>
          </w:p>
        </w:tc>
      </w:tr>
    </w:tbl>
    <w:p>
      <w:pPr>
        <w:kinsoku w:val="0"/>
        <w:overflowPunct w:val="0"/>
        <w:autoSpaceDE w:val="0"/>
        <w:autoSpaceDN w:val="0"/>
        <w:adjustRightInd w:val="0"/>
        <w:spacing w:before="8"/>
        <w:ind w:firstLine="241" w:firstLineChars="100"/>
        <w:rPr>
          <w:rFonts w:ascii="黑体" w:hAnsi="黑体" w:eastAsia="黑体" w:cs="黑体"/>
          <w:b/>
          <w:sz w:val="24"/>
          <w:szCs w:val="24"/>
        </w:rPr>
      </w:pPr>
    </w:p>
    <w:p>
      <w:pPr>
        <w:kinsoku w:val="0"/>
        <w:overflowPunct w:val="0"/>
        <w:autoSpaceDE w:val="0"/>
        <w:autoSpaceDN w:val="0"/>
        <w:adjustRightInd w:val="0"/>
        <w:spacing w:before="8"/>
        <w:ind w:firstLine="482" w:firstLineChars="2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autoSpaceDE w:val="0"/>
        <w:autoSpaceDN w:val="0"/>
        <w:adjustRightInd w:val="0"/>
        <w:snapToGrid w:val="0"/>
        <w:spacing w:line="400" w:lineRule="exact"/>
        <w:ind w:firstLine="480" w:firstLineChars="200"/>
        <w:jc w:val="left"/>
        <w:rPr>
          <w:rFonts w:ascii="Times" w:hAnsi="Times New Roman" w:eastAsia="宋体" w:cs="Times"/>
          <w:kern w:val="0"/>
          <w:sz w:val="24"/>
          <w:szCs w:val="24"/>
        </w:rPr>
      </w:pPr>
      <w:r>
        <w:rPr>
          <w:rFonts w:hint="eastAsia" w:ascii="Times" w:hAnsi="Times" w:eastAsia="宋体" w:cs="Times"/>
          <w:kern w:val="0"/>
          <w:sz w:val="24"/>
          <w:szCs w:val="24"/>
        </w:rPr>
        <w:t>平时成绩（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调研过程（</w:t>
      </w:r>
      <w:r>
        <w:rPr>
          <w:rFonts w:ascii="Times" w:hAnsi="Times" w:eastAsia="宋体" w:cs="Times"/>
          <w:kern w:val="0"/>
          <w:sz w:val="24"/>
          <w:szCs w:val="24"/>
        </w:rPr>
        <w:t>60%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课堂表现（</w:t>
      </w:r>
      <w:r>
        <w:rPr>
          <w:rFonts w:ascii="Times" w:hAnsi="Times" w:eastAsia="宋体" w:cs="Times"/>
          <w:kern w:val="0"/>
          <w:sz w:val="24"/>
          <w:szCs w:val="24"/>
        </w:rPr>
        <w:t>30%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出勤情况（</w:t>
      </w:r>
      <w:r>
        <w:rPr>
          <w:rFonts w:ascii="Times" w:hAnsi="Times" w:eastAsia="宋体" w:cs="Times"/>
          <w:kern w:val="0"/>
          <w:sz w:val="24"/>
          <w:szCs w:val="24"/>
        </w:rPr>
        <w:t>10</w:t>
      </w:r>
      <w:r>
        <w:rPr>
          <w:rFonts w:hint="eastAsia" w:ascii="Times" w:hAnsi="Times" w:eastAsia="宋体" w:cs="Times"/>
          <w:kern w:val="0"/>
          <w:sz w:val="24"/>
          <w:szCs w:val="24"/>
        </w:rPr>
        <w:t>%）</w:t>
      </w:r>
    </w:p>
    <w:p>
      <w:pPr>
        <w:snapToGrid w:val="0"/>
        <w:spacing w:line="400" w:lineRule="exact"/>
        <w:ind w:firstLine="422" w:firstLineChars="200"/>
        <w:jc w:val="center"/>
        <w:rPr>
          <w:rFonts w:ascii="Times" w:hAnsi="Times" w:cs="Times"/>
          <w:b/>
          <w:szCs w:val="21"/>
        </w:rPr>
      </w:pPr>
      <w:r>
        <w:rPr>
          <w:rFonts w:hint="eastAsia" w:ascii="Times New Roman" w:hAnsi="Times New Roman" w:eastAsia="宋体" w:cs="Times New Roman"/>
          <w:b/>
          <w:color w:val="000000" w:themeColor="text1"/>
          <w:szCs w:val="21"/>
          <w14:textFill>
            <w14:solidFill>
              <w14:schemeClr w14:val="tx1"/>
            </w14:solidFill>
          </w14:textFill>
        </w:rPr>
        <w:t>平时成绩评分标准</w:t>
      </w:r>
    </w:p>
    <w:p>
      <w:pPr>
        <w:snapToGrid w:val="0"/>
        <w:spacing w:line="400" w:lineRule="exact"/>
        <w:ind w:firstLine="422" w:firstLineChars="200"/>
        <w:rPr>
          <w:rFonts w:ascii="Times" w:hAnsi="Times" w:cs="Times"/>
          <w:b/>
          <w:szCs w:val="21"/>
        </w:rPr>
      </w:pPr>
      <w:r>
        <w:rPr>
          <w:rFonts w:hint="eastAsia" w:ascii="Times" w:hAnsi="Times" w:cs="Times"/>
          <w:b/>
          <w:szCs w:val="21"/>
        </w:rPr>
        <w:t>（1）平时成绩一</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559"/>
        <w:gridCol w:w="1559"/>
        <w:gridCol w:w="1560"/>
        <w:gridCol w:w="1701"/>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383"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vAlign w:val="center"/>
          </w:tcPr>
          <w:p>
            <w:pPr>
              <w:snapToGrid w:val="0"/>
              <w:spacing w:line="400" w:lineRule="exact"/>
              <w:jc w:val="center"/>
              <w:rPr>
                <w:rFonts w:ascii="Times" w:hAnsi="Times" w:cs="Times"/>
                <w:szCs w:val="21"/>
              </w:rPr>
            </w:pPr>
            <w:r>
              <w:rPr>
                <w:rFonts w:hint="eastAsia" w:ascii="Times" w:hAnsi="Times" w:cs="Times"/>
                <w:szCs w:val="21"/>
              </w:rPr>
              <w:t>调研过程</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调研</w:t>
            </w:r>
            <w:r>
              <w:rPr>
                <w:rFonts w:ascii="Times New Roman" w:hAnsi="Times New Roman" w:cs="Times New Roman"/>
                <w:szCs w:val="21"/>
              </w:rPr>
              <w:t>前期准备充分，</w:t>
            </w:r>
            <w:r>
              <w:rPr>
                <w:rFonts w:hint="eastAsia" w:ascii="Times New Roman" w:hAnsi="Times New Roman" w:cs="Times New Roman"/>
                <w:szCs w:val="21"/>
              </w:rPr>
              <w:t>资料</w:t>
            </w:r>
            <w:r>
              <w:rPr>
                <w:rFonts w:ascii="Times New Roman" w:hAnsi="Times New Roman" w:cs="Times New Roman"/>
                <w:szCs w:val="21"/>
              </w:rPr>
              <w:t>素材收集全面，目的明确，计划清晰；</w:t>
            </w:r>
            <w:r>
              <w:rPr>
                <w:rFonts w:hint="eastAsia" w:ascii="Times New Roman" w:hAnsi="Times New Roman" w:cs="Times New Roman"/>
                <w:szCs w:val="21"/>
              </w:rPr>
              <w:t>调研过程中</w:t>
            </w:r>
            <w:r>
              <w:rPr>
                <w:rFonts w:ascii="Times New Roman" w:hAnsi="Times New Roman" w:cs="Times New Roman"/>
                <w:szCs w:val="21"/>
              </w:rPr>
              <w:t>，具有充分的积极性和主动性，能够与教师</w:t>
            </w:r>
            <w:r>
              <w:rPr>
                <w:rFonts w:hint="eastAsia" w:ascii="Times New Roman" w:hAnsi="Times New Roman" w:cs="Times New Roman"/>
                <w:szCs w:val="21"/>
              </w:rPr>
              <w:t>、</w:t>
            </w:r>
            <w:r>
              <w:rPr>
                <w:rFonts w:ascii="Times New Roman" w:hAnsi="Times New Roman" w:cs="Times New Roman"/>
                <w:szCs w:val="21"/>
              </w:rPr>
              <w:t>同学</w:t>
            </w:r>
            <w:r>
              <w:rPr>
                <w:rFonts w:hint="eastAsia" w:ascii="Times New Roman" w:hAnsi="Times New Roman" w:cs="Times New Roman"/>
                <w:szCs w:val="21"/>
              </w:rPr>
              <w:t>、</w:t>
            </w:r>
            <w:r>
              <w:rPr>
                <w:rFonts w:ascii="Times New Roman" w:hAnsi="Times New Roman" w:cs="Times New Roman"/>
                <w:szCs w:val="21"/>
              </w:rPr>
              <w:t>调研对象积极交流专业问题，并能够</w:t>
            </w:r>
            <w:r>
              <w:rPr>
                <w:rFonts w:hint="eastAsia" w:ascii="Times New Roman" w:hAnsi="Times New Roman" w:cs="Times New Roman"/>
                <w:szCs w:val="21"/>
              </w:rPr>
              <w:t>自主查阅</w:t>
            </w:r>
            <w:r>
              <w:rPr>
                <w:rFonts w:ascii="Times New Roman" w:hAnsi="Times New Roman" w:cs="Times New Roman"/>
                <w:szCs w:val="21"/>
              </w:rPr>
              <w:t>资料</w:t>
            </w:r>
            <w:r>
              <w:rPr>
                <w:rFonts w:hint="eastAsia" w:ascii="Times New Roman" w:hAnsi="Times New Roman" w:cs="Times New Roman"/>
                <w:szCs w:val="21"/>
              </w:rPr>
              <w:t>、</w:t>
            </w:r>
            <w:r>
              <w:rPr>
                <w:rFonts w:ascii="Times New Roman" w:hAnsi="Times New Roman" w:cs="Times New Roman"/>
                <w:szCs w:val="21"/>
              </w:rPr>
              <w:t>收集素材</w:t>
            </w:r>
            <w:r>
              <w:rPr>
                <w:rFonts w:hint="eastAsia" w:ascii="Times New Roman" w:hAnsi="Times New Roman" w:cs="Times New Roman"/>
                <w:szCs w:val="21"/>
              </w:rPr>
              <w:t>以</w:t>
            </w:r>
            <w:r>
              <w:rPr>
                <w:rFonts w:ascii="Times New Roman" w:hAnsi="Times New Roman" w:cs="Times New Roman"/>
                <w:szCs w:val="21"/>
              </w:rPr>
              <w:t>改进</w:t>
            </w:r>
            <w:r>
              <w:rPr>
                <w:rFonts w:hint="eastAsia" w:ascii="Times New Roman" w:hAnsi="Times New Roman" w:cs="Times New Roman"/>
                <w:szCs w:val="21"/>
              </w:rPr>
              <w:t>调查报告；调研</w:t>
            </w:r>
            <w:r>
              <w:rPr>
                <w:rFonts w:ascii="Times New Roman" w:hAnsi="Times New Roman" w:cs="Times New Roman"/>
                <w:szCs w:val="21"/>
              </w:rPr>
              <w:t>完成后能够</w:t>
            </w:r>
            <w:r>
              <w:rPr>
                <w:rFonts w:hint="eastAsia" w:ascii="Times New Roman" w:hAnsi="Times New Roman" w:cs="Times New Roman"/>
                <w:szCs w:val="21"/>
              </w:rPr>
              <w:t>针对</w:t>
            </w:r>
            <w:r>
              <w:rPr>
                <w:rFonts w:ascii="Times New Roman" w:hAnsi="Times New Roman" w:cs="Times New Roman"/>
                <w:szCs w:val="21"/>
              </w:rPr>
              <w:t>不足，主动反思并提出</w:t>
            </w:r>
            <w:r>
              <w:rPr>
                <w:rFonts w:hint="eastAsia" w:ascii="Times New Roman" w:hAnsi="Times New Roman" w:cs="Times New Roman"/>
                <w:szCs w:val="21"/>
              </w:rPr>
              <w:t>切实可行</w:t>
            </w:r>
            <w:r>
              <w:rPr>
                <w:rFonts w:ascii="Times New Roman" w:hAnsi="Times New Roman" w:cs="Times New Roman"/>
                <w:szCs w:val="21"/>
              </w:rPr>
              <w:t>的整改方案。</w:t>
            </w:r>
          </w:p>
        </w:tc>
        <w:tc>
          <w:tcPr>
            <w:tcW w:w="1559" w:type="dxa"/>
            <w:shd w:val="clear" w:color="auto" w:fill="auto"/>
          </w:tcPr>
          <w:p>
            <w:r>
              <w:rPr>
                <w:rFonts w:hint="eastAsia" w:ascii="Times New Roman" w:hAnsi="Times New Roman" w:cs="Times New Roman"/>
                <w:szCs w:val="21"/>
              </w:rPr>
              <w:t>调研</w:t>
            </w:r>
            <w:r>
              <w:rPr>
                <w:rFonts w:ascii="Times New Roman" w:hAnsi="Times New Roman" w:cs="Times New Roman"/>
                <w:szCs w:val="21"/>
              </w:rPr>
              <w:t>前期准备</w:t>
            </w:r>
            <w:r>
              <w:rPr>
                <w:rFonts w:hint="eastAsia" w:ascii="Times New Roman" w:hAnsi="Times New Roman" w:cs="Times New Roman"/>
                <w:szCs w:val="21"/>
              </w:rPr>
              <w:t>比较</w:t>
            </w:r>
            <w:r>
              <w:rPr>
                <w:rFonts w:ascii="Times New Roman" w:hAnsi="Times New Roman" w:cs="Times New Roman"/>
                <w:szCs w:val="21"/>
              </w:rPr>
              <w:t>充分，</w:t>
            </w:r>
            <w:r>
              <w:rPr>
                <w:rFonts w:hint="eastAsia" w:ascii="Times New Roman" w:hAnsi="Times New Roman" w:cs="Times New Roman"/>
                <w:szCs w:val="21"/>
              </w:rPr>
              <w:t>资料</w:t>
            </w:r>
            <w:r>
              <w:rPr>
                <w:rFonts w:ascii="Times New Roman" w:hAnsi="Times New Roman" w:cs="Times New Roman"/>
                <w:szCs w:val="21"/>
              </w:rPr>
              <w:t>素材收集</w:t>
            </w:r>
            <w:r>
              <w:rPr>
                <w:rFonts w:hint="eastAsia" w:ascii="Times New Roman" w:hAnsi="Times New Roman" w:cs="Times New Roman"/>
                <w:szCs w:val="21"/>
              </w:rPr>
              <w:t>比较</w:t>
            </w:r>
            <w:r>
              <w:rPr>
                <w:rFonts w:ascii="Times New Roman" w:hAnsi="Times New Roman" w:cs="Times New Roman"/>
                <w:szCs w:val="21"/>
              </w:rPr>
              <w:t>全面，目的</w:t>
            </w:r>
            <w:r>
              <w:rPr>
                <w:rFonts w:hint="eastAsia" w:ascii="Times New Roman" w:hAnsi="Times New Roman" w:cs="Times New Roman"/>
                <w:szCs w:val="21"/>
              </w:rPr>
              <w:t>比较</w:t>
            </w:r>
            <w:r>
              <w:rPr>
                <w:rFonts w:ascii="Times New Roman" w:hAnsi="Times New Roman" w:cs="Times New Roman"/>
                <w:szCs w:val="21"/>
              </w:rPr>
              <w:t>明确，计划</w:t>
            </w:r>
            <w:r>
              <w:rPr>
                <w:rFonts w:hint="eastAsia" w:ascii="Times New Roman" w:hAnsi="Times New Roman" w:cs="Times New Roman"/>
                <w:szCs w:val="21"/>
              </w:rPr>
              <w:t>比较</w:t>
            </w:r>
            <w:r>
              <w:rPr>
                <w:rFonts w:ascii="Times New Roman" w:hAnsi="Times New Roman" w:cs="Times New Roman"/>
                <w:szCs w:val="21"/>
              </w:rPr>
              <w:t>清晰；</w:t>
            </w:r>
            <w:r>
              <w:rPr>
                <w:rFonts w:hint="eastAsia" w:ascii="Times New Roman" w:hAnsi="Times New Roman" w:cs="Times New Roman"/>
                <w:szCs w:val="21"/>
              </w:rPr>
              <w:t>调研过程中</w:t>
            </w:r>
            <w:r>
              <w:rPr>
                <w:rFonts w:ascii="Times New Roman" w:hAnsi="Times New Roman" w:cs="Times New Roman"/>
                <w:szCs w:val="21"/>
              </w:rPr>
              <w:t>，具有</w:t>
            </w:r>
            <w:r>
              <w:rPr>
                <w:rFonts w:hint="eastAsia" w:ascii="Times New Roman" w:hAnsi="Times New Roman" w:cs="Times New Roman"/>
                <w:szCs w:val="21"/>
              </w:rPr>
              <w:t>较强</w:t>
            </w:r>
            <w:r>
              <w:rPr>
                <w:rFonts w:ascii="Times New Roman" w:hAnsi="Times New Roman" w:cs="Times New Roman"/>
                <w:szCs w:val="21"/>
              </w:rPr>
              <w:t>的积极性和主动性，能够与教师</w:t>
            </w:r>
            <w:r>
              <w:rPr>
                <w:rFonts w:hint="eastAsia" w:ascii="Times New Roman" w:hAnsi="Times New Roman" w:cs="Times New Roman"/>
                <w:szCs w:val="21"/>
              </w:rPr>
              <w:t>、</w:t>
            </w:r>
            <w:r>
              <w:rPr>
                <w:rFonts w:ascii="Times New Roman" w:hAnsi="Times New Roman" w:cs="Times New Roman"/>
                <w:szCs w:val="21"/>
              </w:rPr>
              <w:t>同学</w:t>
            </w:r>
            <w:r>
              <w:rPr>
                <w:rFonts w:hint="eastAsia" w:ascii="Times New Roman" w:hAnsi="Times New Roman" w:cs="Times New Roman"/>
                <w:szCs w:val="21"/>
              </w:rPr>
              <w:t>、</w:t>
            </w:r>
            <w:r>
              <w:rPr>
                <w:rFonts w:ascii="Times New Roman" w:hAnsi="Times New Roman" w:cs="Times New Roman"/>
                <w:szCs w:val="21"/>
              </w:rPr>
              <w:t>调研对象交流专业问题，并能够</w:t>
            </w:r>
            <w:r>
              <w:rPr>
                <w:rFonts w:hint="eastAsia" w:ascii="Times New Roman" w:hAnsi="Times New Roman" w:cs="Times New Roman"/>
                <w:szCs w:val="21"/>
              </w:rPr>
              <w:t>在</w:t>
            </w:r>
            <w:r>
              <w:rPr>
                <w:rFonts w:ascii="Times New Roman" w:hAnsi="Times New Roman" w:cs="Times New Roman"/>
                <w:szCs w:val="21"/>
              </w:rPr>
              <w:t>教师指导下</w:t>
            </w:r>
            <w:r>
              <w:rPr>
                <w:rFonts w:hint="eastAsia" w:ascii="Times New Roman" w:hAnsi="Times New Roman" w:cs="Times New Roman"/>
                <w:szCs w:val="21"/>
              </w:rPr>
              <w:t>查阅</w:t>
            </w:r>
            <w:r>
              <w:rPr>
                <w:rFonts w:ascii="Times New Roman" w:hAnsi="Times New Roman" w:cs="Times New Roman"/>
                <w:szCs w:val="21"/>
              </w:rPr>
              <w:t>资料</w:t>
            </w:r>
            <w:r>
              <w:rPr>
                <w:rFonts w:hint="eastAsia" w:ascii="Times New Roman" w:hAnsi="Times New Roman" w:cs="Times New Roman"/>
                <w:szCs w:val="21"/>
              </w:rPr>
              <w:t>、</w:t>
            </w:r>
            <w:r>
              <w:rPr>
                <w:rFonts w:ascii="Times New Roman" w:hAnsi="Times New Roman" w:cs="Times New Roman"/>
                <w:szCs w:val="21"/>
              </w:rPr>
              <w:t>收集素材</w:t>
            </w:r>
            <w:r>
              <w:rPr>
                <w:rFonts w:hint="eastAsia" w:ascii="Times New Roman" w:hAnsi="Times New Roman" w:cs="Times New Roman"/>
                <w:szCs w:val="21"/>
              </w:rPr>
              <w:t>以</w:t>
            </w:r>
            <w:r>
              <w:rPr>
                <w:rFonts w:ascii="Times New Roman" w:hAnsi="Times New Roman" w:cs="Times New Roman"/>
                <w:szCs w:val="21"/>
              </w:rPr>
              <w:t>改进</w:t>
            </w:r>
            <w:r>
              <w:rPr>
                <w:rFonts w:hint="eastAsia" w:ascii="Times New Roman" w:hAnsi="Times New Roman" w:cs="Times New Roman"/>
                <w:szCs w:val="21"/>
              </w:rPr>
              <w:t>调查报告；调研</w:t>
            </w:r>
            <w:r>
              <w:rPr>
                <w:rFonts w:ascii="Times New Roman" w:hAnsi="Times New Roman" w:cs="Times New Roman"/>
                <w:szCs w:val="21"/>
              </w:rPr>
              <w:t>完成后能够</w:t>
            </w:r>
            <w:r>
              <w:rPr>
                <w:rFonts w:hint="eastAsia" w:ascii="Times New Roman" w:hAnsi="Times New Roman" w:cs="Times New Roman"/>
                <w:szCs w:val="21"/>
              </w:rPr>
              <w:t>针对</w:t>
            </w:r>
            <w:r>
              <w:rPr>
                <w:rFonts w:ascii="Times New Roman" w:hAnsi="Times New Roman" w:cs="Times New Roman"/>
                <w:szCs w:val="21"/>
              </w:rPr>
              <w:t>不足，反思并提出</w:t>
            </w:r>
            <w:r>
              <w:rPr>
                <w:rFonts w:hint="eastAsia" w:ascii="Times New Roman" w:hAnsi="Times New Roman" w:cs="Times New Roman"/>
                <w:szCs w:val="21"/>
              </w:rPr>
              <w:t>可行</w:t>
            </w:r>
            <w:r>
              <w:rPr>
                <w:rFonts w:ascii="Times New Roman" w:hAnsi="Times New Roman" w:cs="Times New Roman"/>
                <w:szCs w:val="21"/>
              </w:rPr>
              <w:t>的整改方案。</w:t>
            </w:r>
          </w:p>
        </w:tc>
        <w:tc>
          <w:tcPr>
            <w:tcW w:w="1560" w:type="dxa"/>
            <w:shd w:val="clear" w:color="auto" w:fill="auto"/>
          </w:tcPr>
          <w:p>
            <w:r>
              <w:rPr>
                <w:rFonts w:hint="eastAsia" w:ascii="Times New Roman" w:hAnsi="Times New Roman" w:cs="Times New Roman"/>
                <w:szCs w:val="21"/>
              </w:rPr>
              <w:t>调研</w:t>
            </w:r>
            <w:r>
              <w:rPr>
                <w:rFonts w:ascii="Times New Roman" w:hAnsi="Times New Roman" w:cs="Times New Roman"/>
                <w:szCs w:val="21"/>
              </w:rPr>
              <w:t>前期准备</w:t>
            </w:r>
            <w:r>
              <w:rPr>
                <w:rFonts w:hint="eastAsia" w:ascii="Times New Roman" w:hAnsi="Times New Roman" w:cs="Times New Roman"/>
                <w:szCs w:val="21"/>
              </w:rPr>
              <w:t>较好</w:t>
            </w:r>
            <w:r>
              <w:rPr>
                <w:rFonts w:ascii="Times New Roman" w:hAnsi="Times New Roman" w:cs="Times New Roman"/>
                <w:szCs w:val="21"/>
              </w:rPr>
              <w:t>，</w:t>
            </w:r>
            <w:r>
              <w:rPr>
                <w:rFonts w:hint="eastAsia" w:ascii="Times New Roman" w:hAnsi="Times New Roman" w:cs="Times New Roman"/>
                <w:szCs w:val="21"/>
              </w:rPr>
              <w:t>资料</w:t>
            </w:r>
            <w:r>
              <w:rPr>
                <w:rFonts w:ascii="Times New Roman" w:hAnsi="Times New Roman" w:cs="Times New Roman"/>
                <w:szCs w:val="21"/>
              </w:rPr>
              <w:t>素材收集</w:t>
            </w:r>
            <w:r>
              <w:rPr>
                <w:rFonts w:hint="eastAsia" w:ascii="Times New Roman" w:hAnsi="Times New Roman" w:cs="Times New Roman"/>
                <w:szCs w:val="21"/>
              </w:rPr>
              <w:t>比较</w:t>
            </w:r>
            <w:r>
              <w:rPr>
                <w:rFonts w:ascii="Times New Roman" w:hAnsi="Times New Roman" w:cs="Times New Roman"/>
                <w:szCs w:val="21"/>
              </w:rPr>
              <w:t>全面，</w:t>
            </w:r>
            <w:r>
              <w:rPr>
                <w:rFonts w:hint="eastAsia" w:ascii="Times New Roman" w:hAnsi="Times New Roman" w:cs="Times New Roman"/>
                <w:szCs w:val="21"/>
              </w:rPr>
              <w:t>有目的</w:t>
            </w:r>
            <w:r>
              <w:rPr>
                <w:rFonts w:ascii="Times New Roman" w:hAnsi="Times New Roman" w:cs="Times New Roman"/>
                <w:szCs w:val="21"/>
              </w:rPr>
              <w:t>，有计划；</w:t>
            </w:r>
            <w:r>
              <w:rPr>
                <w:rFonts w:hint="eastAsia" w:ascii="Times New Roman" w:hAnsi="Times New Roman" w:cs="Times New Roman"/>
                <w:szCs w:val="21"/>
              </w:rPr>
              <w:t>调研过程中</w:t>
            </w:r>
            <w:r>
              <w:rPr>
                <w:rFonts w:ascii="Times New Roman" w:hAnsi="Times New Roman" w:cs="Times New Roman"/>
                <w:szCs w:val="21"/>
              </w:rPr>
              <w:t>，具有</w:t>
            </w:r>
            <w:r>
              <w:rPr>
                <w:rFonts w:hint="eastAsia" w:ascii="Times New Roman" w:hAnsi="Times New Roman" w:cs="Times New Roman"/>
                <w:szCs w:val="21"/>
              </w:rPr>
              <w:t>一定</w:t>
            </w:r>
            <w:r>
              <w:rPr>
                <w:rFonts w:ascii="Times New Roman" w:hAnsi="Times New Roman" w:cs="Times New Roman"/>
                <w:szCs w:val="21"/>
              </w:rPr>
              <w:t>积极性和主动性，能够与教师</w:t>
            </w:r>
            <w:r>
              <w:rPr>
                <w:rFonts w:hint="eastAsia" w:ascii="Times New Roman" w:hAnsi="Times New Roman" w:cs="Times New Roman"/>
                <w:szCs w:val="21"/>
              </w:rPr>
              <w:t>、</w:t>
            </w:r>
            <w:r>
              <w:rPr>
                <w:rFonts w:ascii="Times New Roman" w:hAnsi="Times New Roman" w:cs="Times New Roman"/>
                <w:szCs w:val="21"/>
              </w:rPr>
              <w:t>同学</w:t>
            </w:r>
            <w:r>
              <w:rPr>
                <w:rFonts w:hint="eastAsia" w:ascii="Times New Roman" w:hAnsi="Times New Roman" w:cs="Times New Roman"/>
                <w:szCs w:val="21"/>
              </w:rPr>
              <w:t>、</w:t>
            </w:r>
            <w:r>
              <w:rPr>
                <w:rFonts w:ascii="Times New Roman" w:hAnsi="Times New Roman" w:cs="Times New Roman"/>
                <w:szCs w:val="21"/>
              </w:rPr>
              <w:t>调研对象交流专业问题</w:t>
            </w:r>
            <w:r>
              <w:rPr>
                <w:rFonts w:hint="eastAsia" w:ascii="Times New Roman" w:hAnsi="Times New Roman" w:cs="Times New Roman"/>
                <w:szCs w:val="21"/>
              </w:rPr>
              <w:t>；调研</w:t>
            </w:r>
            <w:r>
              <w:rPr>
                <w:rFonts w:ascii="Times New Roman" w:hAnsi="Times New Roman" w:cs="Times New Roman"/>
                <w:szCs w:val="21"/>
              </w:rPr>
              <w:t>完成后能够</w:t>
            </w:r>
            <w:r>
              <w:rPr>
                <w:rFonts w:hint="eastAsia" w:ascii="Times New Roman" w:hAnsi="Times New Roman" w:cs="Times New Roman"/>
                <w:szCs w:val="21"/>
              </w:rPr>
              <w:t>针对</w:t>
            </w:r>
            <w:r>
              <w:rPr>
                <w:rFonts w:ascii="Times New Roman" w:hAnsi="Times New Roman" w:cs="Times New Roman"/>
                <w:szCs w:val="21"/>
              </w:rPr>
              <w:t>不足，</w:t>
            </w:r>
            <w:r>
              <w:rPr>
                <w:rFonts w:hint="eastAsia" w:ascii="Times New Roman" w:hAnsi="Times New Roman" w:cs="Times New Roman"/>
                <w:szCs w:val="21"/>
              </w:rPr>
              <w:t>在教师</w:t>
            </w:r>
            <w:r>
              <w:rPr>
                <w:rFonts w:ascii="Times New Roman" w:hAnsi="Times New Roman" w:cs="Times New Roman"/>
                <w:szCs w:val="21"/>
              </w:rPr>
              <w:t>指导下反思并提出整改方案。</w:t>
            </w:r>
          </w:p>
        </w:tc>
        <w:tc>
          <w:tcPr>
            <w:tcW w:w="1701" w:type="dxa"/>
            <w:shd w:val="clear" w:color="auto" w:fill="auto"/>
          </w:tcPr>
          <w:p>
            <w:r>
              <w:rPr>
                <w:rFonts w:hint="eastAsia" w:ascii="Times New Roman" w:hAnsi="Times New Roman" w:cs="Times New Roman"/>
                <w:szCs w:val="21"/>
              </w:rPr>
              <w:t>调研</w:t>
            </w:r>
            <w:r>
              <w:rPr>
                <w:rFonts w:ascii="Times New Roman" w:hAnsi="Times New Roman" w:cs="Times New Roman"/>
                <w:szCs w:val="21"/>
              </w:rPr>
              <w:t>前期</w:t>
            </w:r>
            <w:r>
              <w:rPr>
                <w:rFonts w:hint="eastAsia" w:ascii="Times New Roman" w:hAnsi="Times New Roman" w:cs="Times New Roman"/>
                <w:szCs w:val="21"/>
              </w:rPr>
              <w:t>有</w:t>
            </w:r>
            <w:r>
              <w:rPr>
                <w:rFonts w:ascii="Times New Roman" w:hAnsi="Times New Roman" w:cs="Times New Roman"/>
                <w:szCs w:val="21"/>
              </w:rPr>
              <w:t>所准备，</w:t>
            </w:r>
            <w:r>
              <w:rPr>
                <w:rFonts w:hint="eastAsia" w:ascii="Times New Roman" w:hAnsi="Times New Roman" w:cs="Times New Roman"/>
                <w:szCs w:val="21"/>
              </w:rPr>
              <w:t>有目的</w:t>
            </w:r>
            <w:r>
              <w:rPr>
                <w:rFonts w:ascii="Times New Roman" w:hAnsi="Times New Roman" w:cs="Times New Roman"/>
                <w:szCs w:val="21"/>
              </w:rPr>
              <w:t>，有计划；</w:t>
            </w:r>
            <w:r>
              <w:rPr>
                <w:rFonts w:hint="eastAsia" w:ascii="Times New Roman" w:hAnsi="Times New Roman" w:cs="Times New Roman"/>
                <w:szCs w:val="21"/>
              </w:rPr>
              <w:t>调研过程中</w:t>
            </w:r>
            <w:r>
              <w:rPr>
                <w:rFonts w:ascii="Times New Roman" w:hAnsi="Times New Roman" w:cs="Times New Roman"/>
                <w:szCs w:val="21"/>
              </w:rPr>
              <w:t>，</w:t>
            </w:r>
            <w:r>
              <w:rPr>
                <w:rFonts w:hint="eastAsia" w:ascii="Times New Roman" w:hAnsi="Times New Roman" w:cs="Times New Roman"/>
                <w:szCs w:val="21"/>
              </w:rPr>
              <w:t>基本</w:t>
            </w:r>
            <w:r>
              <w:rPr>
                <w:rFonts w:ascii="Times New Roman" w:hAnsi="Times New Roman" w:cs="Times New Roman"/>
                <w:szCs w:val="21"/>
              </w:rPr>
              <w:t>能够与教师</w:t>
            </w:r>
            <w:r>
              <w:rPr>
                <w:rFonts w:hint="eastAsia" w:ascii="Times New Roman" w:hAnsi="Times New Roman" w:cs="Times New Roman"/>
                <w:szCs w:val="21"/>
              </w:rPr>
              <w:t>、</w:t>
            </w:r>
            <w:r>
              <w:rPr>
                <w:rFonts w:ascii="Times New Roman" w:hAnsi="Times New Roman" w:cs="Times New Roman"/>
                <w:szCs w:val="21"/>
              </w:rPr>
              <w:t>同学</w:t>
            </w:r>
            <w:r>
              <w:rPr>
                <w:rFonts w:hint="eastAsia" w:ascii="Times New Roman" w:hAnsi="Times New Roman" w:cs="Times New Roman"/>
                <w:szCs w:val="21"/>
              </w:rPr>
              <w:t>、</w:t>
            </w:r>
            <w:r>
              <w:rPr>
                <w:rFonts w:ascii="Times New Roman" w:hAnsi="Times New Roman" w:cs="Times New Roman"/>
                <w:szCs w:val="21"/>
              </w:rPr>
              <w:t>调研对象交流专业问题</w:t>
            </w:r>
            <w:r>
              <w:rPr>
                <w:rFonts w:hint="eastAsia" w:ascii="Times New Roman" w:hAnsi="Times New Roman" w:cs="Times New Roman"/>
                <w:szCs w:val="21"/>
              </w:rPr>
              <w:t>；调研</w:t>
            </w:r>
            <w:r>
              <w:rPr>
                <w:rFonts w:ascii="Times New Roman" w:hAnsi="Times New Roman" w:cs="Times New Roman"/>
                <w:szCs w:val="21"/>
              </w:rPr>
              <w:t>完成后</w:t>
            </w:r>
            <w:r>
              <w:rPr>
                <w:rFonts w:hint="eastAsia" w:ascii="Times New Roman" w:hAnsi="Times New Roman" w:cs="Times New Roman"/>
                <w:szCs w:val="21"/>
              </w:rPr>
              <w:t>基本</w:t>
            </w:r>
            <w:r>
              <w:rPr>
                <w:rFonts w:ascii="Times New Roman" w:hAnsi="Times New Roman" w:cs="Times New Roman"/>
                <w:szCs w:val="21"/>
              </w:rPr>
              <w:t>能够</w:t>
            </w:r>
            <w:r>
              <w:rPr>
                <w:rFonts w:hint="eastAsia" w:ascii="Times New Roman" w:hAnsi="Times New Roman" w:cs="Times New Roman"/>
                <w:szCs w:val="21"/>
              </w:rPr>
              <w:t>在教师</w:t>
            </w:r>
            <w:r>
              <w:rPr>
                <w:rFonts w:ascii="Times New Roman" w:hAnsi="Times New Roman" w:cs="Times New Roman"/>
                <w:szCs w:val="21"/>
              </w:rPr>
              <w:t>指导下反思并提出整改方案。</w:t>
            </w:r>
          </w:p>
        </w:tc>
        <w:tc>
          <w:tcPr>
            <w:tcW w:w="1383" w:type="dxa"/>
            <w:shd w:val="clear" w:color="auto" w:fill="auto"/>
          </w:tcPr>
          <w:p>
            <w:r>
              <w:rPr>
                <w:rFonts w:hint="eastAsia" w:ascii="Times New Roman" w:hAnsi="Times New Roman" w:cs="Times New Roman"/>
                <w:szCs w:val="21"/>
              </w:rPr>
              <w:t>调研</w:t>
            </w:r>
            <w:r>
              <w:rPr>
                <w:rFonts w:ascii="Times New Roman" w:hAnsi="Times New Roman" w:cs="Times New Roman"/>
                <w:szCs w:val="21"/>
              </w:rPr>
              <w:t>前期</w:t>
            </w:r>
            <w:r>
              <w:rPr>
                <w:rFonts w:hint="eastAsia" w:ascii="Times New Roman" w:hAnsi="Times New Roman" w:cs="Times New Roman"/>
                <w:szCs w:val="21"/>
              </w:rPr>
              <w:t>无</w:t>
            </w:r>
            <w:r>
              <w:rPr>
                <w:rFonts w:ascii="Times New Roman" w:hAnsi="Times New Roman" w:cs="Times New Roman"/>
                <w:szCs w:val="21"/>
              </w:rPr>
              <w:t>准备</w:t>
            </w:r>
            <w:r>
              <w:rPr>
                <w:rFonts w:hint="eastAsia" w:ascii="Times New Roman" w:hAnsi="Times New Roman" w:cs="Times New Roman"/>
                <w:szCs w:val="21"/>
              </w:rPr>
              <w:t>工作</w:t>
            </w:r>
            <w:r>
              <w:rPr>
                <w:rFonts w:ascii="Times New Roman" w:hAnsi="Times New Roman" w:cs="Times New Roman"/>
                <w:szCs w:val="21"/>
              </w:rPr>
              <w:t>；</w:t>
            </w:r>
            <w:r>
              <w:rPr>
                <w:rFonts w:hint="eastAsia" w:ascii="Times New Roman" w:hAnsi="Times New Roman" w:cs="Times New Roman"/>
                <w:szCs w:val="21"/>
              </w:rPr>
              <w:t>调研过程中</w:t>
            </w:r>
            <w:r>
              <w:rPr>
                <w:rFonts w:ascii="Times New Roman" w:hAnsi="Times New Roman" w:cs="Times New Roman"/>
                <w:szCs w:val="21"/>
              </w:rPr>
              <w:t>，</w:t>
            </w:r>
            <w:r>
              <w:rPr>
                <w:rFonts w:hint="eastAsia" w:ascii="Times New Roman" w:hAnsi="Times New Roman" w:cs="Times New Roman"/>
                <w:szCs w:val="21"/>
              </w:rPr>
              <w:t>缺少必要</w:t>
            </w:r>
            <w:r>
              <w:rPr>
                <w:rFonts w:ascii="Times New Roman" w:hAnsi="Times New Roman" w:cs="Times New Roman"/>
                <w:szCs w:val="21"/>
              </w:rPr>
              <w:t>的主动性和积极</w:t>
            </w:r>
            <w:r>
              <w:rPr>
                <w:rFonts w:hint="eastAsia" w:ascii="Times New Roman" w:hAnsi="Times New Roman" w:cs="Times New Roman"/>
                <w:szCs w:val="21"/>
              </w:rPr>
              <w:t>性；调研</w:t>
            </w:r>
            <w:r>
              <w:rPr>
                <w:rFonts w:ascii="Times New Roman" w:hAnsi="Times New Roman" w:cs="Times New Roman"/>
                <w:szCs w:val="21"/>
              </w:rPr>
              <w:t>完成后</w:t>
            </w:r>
            <w:r>
              <w:rPr>
                <w:rFonts w:hint="eastAsia" w:ascii="Times New Roman" w:hAnsi="Times New Roman" w:cs="Times New Roman"/>
                <w:szCs w:val="21"/>
              </w:rPr>
              <w:t>不</w:t>
            </w:r>
            <w:r>
              <w:rPr>
                <w:rFonts w:ascii="Times New Roman" w:hAnsi="Times New Roman" w:cs="Times New Roman"/>
                <w:szCs w:val="21"/>
              </w:rPr>
              <w:t>能够提出整改方案。</w:t>
            </w:r>
          </w:p>
        </w:tc>
      </w:tr>
    </w:tbl>
    <w:p>
      <w:pPr>
        <w:snapToGrid w:val="0"/>
        <w:spacing w:line="400" w:lineRule="exact"/>
        <w:ind w:firstLine="422" w:firstLineChars="200"/>
        <w:rPr>
          <w:rFonts w:ascii="Times" w:hAnsi="Times" w:cs="Times"/>
          <w:b/>
          <w:szCs w:val="21"/>
        </w:rPr>
      </w:pPr>
      <w:r>
        <w:rPr>
          <w:rFonts w:hint="eastAsia" w:ascii="Times" w:hAnsi="Times" w:cs="Times"/>
          <w:b/>
          <w:szCs w:val="21"/>
        </w:rPr>
        <w:t>（2）平时成绩二</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559"/>
        <w:gridCol w:w="1559"/>
        <w:gridCol w:w="1560"/>
        <w:gridCol w:w="1701"/>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383"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vAlign w:val="center"/>
          </w:tcPr>
          <w:p>
            <w:pPr>
              <w:jc w:val="center"/>
              <w:rPr>
                <w:rFonts w:ascii="Times New Roman" w:hAnsi="Times New Roman" w:cs="Times New Roman"/>
                <w:szCs w:val="21"/>
              </w:rPr>
            </w:pPr>
            <w:r>
              <w:rPr>
                <w:rFonts w:hint="eastAsia" w:ascii="Times New Roman" w:hAnsi="Times New Roman" w:cs="Times New Roman"/>
                <w:szCs w:val="21"/>
              </w:rPr>
              <w:t>课堂表现</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理论讲授前</w:t>
            </w:r>
            <w:r>
              <w:rPr>
                <w:rFonts w:ascii="Times New Roman" w:hAnsi="Times New Roman" w:cs="Times New Roman"/>
                <w:szCs w:val="21"/>
              </w:rPr>
              <w:t>，能够做到主动查阅</w:t>
            </w:r>
            <w:r>
              <w:rPr>
                <w:rFonts w:hint="eastAsia" w:ascii="Times New Roman" w:hAnsi="Times New Roman" w:cs="Times New Roman"/>
                <w:szCs w:val="21"/>
              </w:rPr>
              <w:t>、</w:t>
            </w:r>
            <w:r>
              <w:rPr>
                <w:rFonts w:ascii="Times New Roman" w:hAnsi="Times New Roman" w:cs="Times New Roman"/>
                <w:szCs w:val="21"/>
              </w:rPr>
              <w:t>整理必要资料</w:t>
            </w:r>
            <w:r>
              <w:rPr>
                <w:rFonts w:hint="eastAsia" w:ascii="Times New Roman" w:hAnsi="Times New Roman" w:cs="Times New Roman"/>
                <w:szCs w:val="21"/>
              </w:rPr>
              <w:t>、</w:t>
            </w:r>
            <w:r>
              <w:rPr>
                <w:rFonts w:ascii="Times New Roman" w:hAnsi="Times New Roman" w:cs="Times New Roman"/>
                <w:szCs w:val="21"/>
              </w:rPr>
              <w:t>素材，准备充分，对</w:t>
            </w:r>
            <w:r>
              <w:rPr>
                <w:rFonts w:hint="eastAsia" w:ascii="Times New Roman" w:hAnsi="Times New Roman" w:cs="Times New Roman"/>
                <w:szCs w:val="21"/>
              </w:rPr>
              <w:t>后续</w:t>
            </w:r>
            <w:r>
              <w:rPr>
                <w:rFonts w:ascii="Times New Roman" w:hAnsi="Times New Roman" w:cs="Times New Roman"/>
                <w:szCs w:val="21"/>
              </w:rPr>
              <w:t>学习内容</w:t>
            </w:r>
            <w:r>
              <w:rPr>
                <w:rFonts w:hint="eastAsia" w:ascii="Times New Roman" w:hAnsi="Times New Roman" w:cs="Times New Roman"/>
                <w:szCs w:val="21"/>
              </w:rPr>
              <w:t>有</w:t>
            </w:r>
            <w:r>
              <w:rPr>
                <w:rFonts w:ascii="Times New Roman" w:hAnsi="Times New Roman" w:cs="Times New Roman"/>
                <w:szCs w:val="21"/>
              </w:rPr>
              <w:t>清晰认识和</w:t>
            </w:r>
            <w:r>
              <w:rPr>
                <w:rFonts w:hint="eastAsia" w:ascii="Times New Roman" w:hAnsi="Times New Roman" w:cs="Times New Roman"/>
                <w:szCs w:val="21"/>
              </w:rPr>
              <w:t>了解</w:t>
            </w:r>
            <w:r>
              <w:rPr>
                <w:rFonts w:ascii="Times New Roman" w:hAnsi="Times New Roman" w:cs="Times New Roman"/>
                <w:szCs w:val="21"/>
              </w:rPr>
              <w:t>；</w:t>
            </w:r>
            <w:r>
              <w:rPr>
                <w:rFonts w:hint="eastAsia" w:ascii="Times New Roman" w:hAnsi="Times New Roman" w:cs="Times New Roman"/>
                <w:szCs w:val="21"/>
              </w:rPr>
              <w:t>教师</w:t>
            </w:r>
            <w:r>
              <w:rPr>
                <w:rFonts w:ascii="Times New Roman" w:hAnsi="Times New Roman" w:cs="Times New Roman"/>
                <w:szCs w:val="21"/>
              </w:rPr>
              <w:t>理论讲授中，能够认真上课，积极记录讲授要点，</w:t>
            </w:r>
            <w:r>
              <w:rPr>
                <w:rFonts w:hint="eastAsia" w:ascii="Times New Roman" w:hAnsi="Times New Roman" w:cs="Times New Roman"/>
                <w:szCs w:val="21"/>
              </w:rPr>
              <w:t>主动提问</w:t>
            </w:r>
            <w:r>
              <w:rPr>
                <w:rFonts w:ascii="Times New Roman" w:hAnsi="Times New Roman" w:cs="Times New Roman"/>
                <w:szCs w:val="21"/>
              </w:rPr>
              <w:t>，</w:t>
            </w:r>
            <w:r>
              <w:rPr>
                <w:rFonts w:hint="eastAsia" w:ascii="Times New Roman" w:hAnsi="Times New Roman" w:cs="Times New Roman"/>
                <w:szCs w:val="21"/>
              </w:rPr>
              <w:t>从容作答</w:t>
            </w:r>
            <w:r>
              <w:rPr>
                <w:rFonts w:ascii="Times New Roman" w:hAnsi="Times New Roman" w:cs="Times New Roman"/>
                <w:szCs w:val="21"/>
              </w:rPr>
              <w:t>；</w:t>
            </w:r>
            <w:r>
              <w:rPr>
                <w:rFonts w:hint="eastAsia" w:ascii="Times New Roman" w:hAnsi="Times New Roman" w:cs="Times New Roman"/>
                <w:szCs w:val="21"/>
              </w:rPr>
              <w:t>理论课程结束后</w:t>
            </w:r>
            <w:r>
              <w:rPr>
                <w:rFonts w:ascii="Times New Roman" w:hAnsi="Times New Roman" w:cs="Times New Roman"/>
                <w:szCs w:val="21"/>
              </w:rPr>
              <w:t>，能够主动整理笔记，形成完整</w:t>
            </w:r>
            <w:r>
              <w:rPr>
                <w:rFonts w:hint="eastAsia" w:ascii="Times New Roman" w:hAnsi="Times New Roman" w:cs="Times New Roman"/>
                <w:szCs w:val="21"/>
              </w:rPr>
              <w:t>的记录</w:t>
            </w:r>
            <w:r>
              <w:rPr>
                <w:rFonts w:ascii="Times New Roman" w:hAnsi="Times New Roman" w:cs="Times New Roman"/>
                <w:szCs w:val="21"/>
              </w:rPr>
              <w:t>，并针对专业问题，主动与教师或同学交流。</w:t>
            </w:r>
          </w:p>
        </w:tc>
        <w:tc>
          <w:tcPr>
            <w:tcW w:w="1559" w:type="dxa"/>
            <w:shd w:val="clear" w:color="auto" w:fill="auto"/>
          </w:tcPr>
          <w:p>
            <w:r>
              <w:rPr>
                <w:rFonts w:hint="eastAsia" w:ascii="Times New Roman" w:hAnsi="Times New Roman" w:cs="Times New Roman"/>
                <w:szCs w:val="21"/>
              </w:rPr>
              <w:t>理论讲授前</w:t>
            </w:r>
            <w:r>
              <w:rPr>
                <w:rFonts w:ascii="Times New Roman" w:hAnsi="Times New Roman" w:cs="Times New Roman"/>
                <w:szCs w:val="21"/>
              </w:rPr>
              <w:t>，能够做到主动查阅</w:t>
            </w:r>
            <w:r>
              <w:rPr>
                <w:rFonts w:hint="eastAsia" w:ascii="Times New Roman" w:hAnsi="Times New Roman" w:cs="Times New Roman"/>
                <w:szCs w:val="21"/>
              </w:rPr>
              <w:t>、</w:t>
            </w:r>
            <w:r>
              <w:rPr>
                <w:rFonts w:ascii="Times New Roman" w:hAnsi="Times New Roman" w:cs="Times New Roman"/>
                <w:szCs w:val="21"/>
              </w:rPr>
              <w:t>整理必要资料</w:t>
            </w:r>
            <w:r>
              <w:rPr>
                <w:rFonts w:hint="eastAsia" w:ascii="Times New Roman" w:hAnsi="Times New Roman" w:cs="Times New Roman"/>
                <w:szCs w:val="21"/>
              </w:rPr>
              <w:t>、</w:t>
            </w:r>
            <w:r>
              <w:rPr>
                <w:rFonts w:ascii="Times New Roman" w:hAnsi="Times New Roman" w:cs="Times New Roman"/>
                <w:szCs w:val="21"/>
              </w:rPr>
              <w:t>素材，准备</w:t>
            </w:r>
            <w:r>
              <w:rPr>
                <w:rFonts w:hint="eastAsia" w:ascii="Times New Roman" w:hAnsi="Times New Roman" w:cs="Times New Roman"/>
                <w:szCs w:val="21"/>
              </w:rPr>
              <w:t>比较</w:t>
            </w:r>
            <w:r>
              <w:rPr>
                <w:rFonts w:ascii="Times New Roman" w:hAnsi="Times New Roman" w:cs="Times New Roman"/>
                <w:szCs w:val="21"/>
              </w:rPr>
              <w:t>充分，对</w:t>
            </w:r>
            <w:r>
              <w:rPr>
                <w:rFonts w:hint="eastAsia" w:ascii="Times New Roman" w:hAnsi="Times New Roman" w:cs="Times New Roman"/>
                <w:szCs w:val="21"/>
              </w:rPr>
              <w:t>后续</w:t>
            </w:r>
            <w:r>
              <w:rPr>
                <w:rFonts w:ascii="Times New Roman" w:hAnsi="Times New Roman" w:cs="Times New Roman"/>
                <w:szCs w:val="21"/>
              </w:rPr>
              <w:t>学习内容</w:t>
            </w:r>
            <w:r>
              <w:rPr>
                <w:rFonts w:hint="eastAsia" w:ascii="Times New Roman" w:hAnsi="Times New Roman" w:cs="Times New Roman"/>
                <w:szCs w:val="21"/>
              </w:rPr>
              <w:t>有比较</w:t>
            </w:r>
            <w:r>
              <w:rPr>
                <w:rFonts w:ascii="Times New Roman" w:hAnsi="Times New Roman" w:cs="Times New Roman"/>
                <w:szCs w:val="21"/>
              </w:rPr>
              <w:t>清晰认识和</w:t>
            </w:r>
            <w:r>
              <w:rPr>
                <w:rFonts w:hint="eastAsia" w:ascii="Times New Roman" w:hAnsi="Times New Roman" w:cs="Times New Roman"/>
                <w:szCs w:val="21"/>
              </w:rPr>
              <w:t>了解</w:t>
            </w:r>
            <w:r>
              <w:rPr>
                <w:rFonts w:ascii="Times New Roman" w:hAnsi="Times New Roman" w:cs="Times New Roman"/>
                <w:szCs w:val="21"/>
              </w:rPr>
              <w:t>；</w:t>
            </w:r>
            <w:r>
              <w:rPr>
                <w:rFonts w:hint="eastAsia" w:ascii="Times New Roman" w:hAnsi="Times New Roman" w:cs="Times New Roman"/>
                <w:szCs w:val="21"/>
              </w:rPr>
              <w:t>教师</w:t>
            </w:r>
            <w:r>
              <w:rPr>
                <w:rFonts w:ascii="Times New Roman" w:hAnsi="Times New Roman" w:cs="Times New Roman"/>
                <w:szCs w:val="21"/>
              </w:rPr>
              <w:t>理论讲授中，能够认真上课，积极记录讲授要点；</w:t>
            </w:r>
            <w:r>
              <w:rPr>
                <w:rFonts w:hint="eastAsia" w:ascii="Times New Roman" w:hAnsi="Times New Roman" w:cs="Times New Roman"/>
                <w:szCs w:val="21"/>
              </w:rPr>
              <w:t>理论课程结束后</w:t>
            </w:r>
            <w:r>
              <w:rPr>
                <w:rFonts w:ascii="Times New Roman" w:hAnsi="Times New Roman" w:cs="Times New Roman"/>
                <w:szCs w:val="21"/>
              </w:rPr>
              <w:t>，能够主动整理笔记，形成</w:t>
            </w:r>
            <w:r>
              <w:rPr>
                <w:rFonts w:hint="eastAsia" w:ascii="Times New Roman" w:hAnsi="Times New Roman" w:cs="Times New Roman"/>
                <w:szCs w:val="21"/>
              </w:rPr>
              <w:t>比较</w:t>
            </w:r>
            <w:r>
              <w:rPr>
                <w:rFonts w:ascii="Times New Roman" w:hAnsi="Times New Roman" w:cs="Times New Roman"/>
                <w:szCs w:val="21"/>
              </w:rPr>
              <w:t>完整</w:t>
            </w:r>
            <w:r>
              <w:rPr>
                <w:rFonts w:hint="eastAsia" w:ascii="Times New Roman" w:hAnsi="Times New Roman" w:cs="Times New Roman"/>
                <w:szCs w:val="21"/>
              </w:rPr>
              <w:t>的记录</w:t>
            </w:r>
            <w:r>
              <w:rPr>
                <w:rFonts w:ascii="Times New Roman" w:hAnsi="Times New Roman" w:cs="Times New Roman"/>
                <w:szCs w:val="21"/>
              </w:rPr>
              <w:t>。</w:t>
            </w:r>
          </w:p>
        </w:tc>
        <w:tc>
          <w:tcPr>
            <w:tcW w:w="1560" w:type="dxa"/>
            <w:shd w:val="clear" w:color="auto" w:fill="auto"/>
          </w:tcPr>
          <w:p>
            <w:r>
              <w:rPr>
                <w:rFonts w:hint="eastAsia" w:ascii="Times New Roman" w:hAnsi="Times New Roman" w:cs="Times New Roman"/>
                <w:szCs w:val="21"/>
              </w:rPr>
              <w:t>理论讲授前</w:t>
            </w:r>
            <w:r>
              <w:rPr>
                <w:rFonts w:ascii="Times New Roman" w:hAnsi="Times New Roman" w:cs="Times New Roman"/>
                <w:szCs w:val="21"/>
              </w:rPr>
              <w:t>，</w:t>
            </w:r>
            <w:r>
              <w:rPr>
                <w:rFonts w:hint="eastAsia" w:ascii="Times New Roman" w:hAnsi="Times New Roman" w:cs="Times New Roman"/>
                <w:szCs w:val="21"/>
              </w:rPr>
              <w:t>基本</w:t>
            </w:r>
            <w:r>
              <w:rPr>
                <w:rFonts w:ascii="Times New Roman" w:hAnsi="Times New Roman" w:cs="Times New Roman"/>
                <w:szCs w:val="21"/>
              </w:rPr>
              <w:t>能够做到查阅</w:t>
            </w:r>
            <w:r>
              <w:rPr>
                <w:rFonts w:hint="eastAsia" w:ascii="Times New Roman" w:hAnsi="Times New Roman" w:cs="Times New Roman"/>
                <w:szCs w:val="21"/>
              </w:rPr>
              <w:t>、</w:t>
            </w:r>
            <w:r>
              <w:rPr>
                <w:rFonts w:ascii="Times New Roman" w:hAnsi="Times New Roman" w:cs="Times New Roman"/>
                <w:szCs w:val="21"/>
              </w:rPr>
              <w:t>整理必要资料</w:t>
            </w:r>
            <w:r>
              <w:rPr>
                <w:rFonts w:hint="eastAsia" w:ascii="Times New Roman" w:hAnsi="Times New Roman" w:cs="Times New Roman"/>
                <w:szCs w:val="21"/>
              </w:rPr>
              <w:t>、</w:t>
            </w:r>
            <w:r>
              <w:rPr>
                <w:rFonts w:ascii="Times New Roman" w:hAnsi="Times New Roman" w:cs="Times New Roman"/>
                <w:szCs w:val="21"/>
              </w:rPr>
              <w:t>素材，</w:t>
            </w:r>
            <w:r>
              <w:rPr>
                <w:rFonts w:hint="eastAsia" w:ascii="Times New Roman" w:hAnsi="Times New Roman" w:cs="Times New Roman"/>
                <w:szCs w:val="21"/>
              </w:rPr>
              <w:t>有一定前期准备</w:t>
            </w:r>
            <w:r>
              <w:rPr>
                <w:rFonts w:ascii="Times New Roman" w:hAnsi="Times New Roman" w:cs="Times New Roman"/>
                <w:szCs w:val="21"/>
              </w:rPr>
              <w:t>；</w:t>
            </w:r>
            <w:r>
              <w:rPr>
                <w:rFonts w:hint="eastAsia" w:ascii="Times New Roman" w:hAnsi="Times New Roman" w:cs="Times New Roman"/>
                <w:szCs w:val="21"/>
              </w:rPr>
              <w:t>教师</w:t>
            </w:r>
            <w:r>
              <w:rPr>
                <w:rFonts w:ascii="Times New Roman" w:hAnsi="Times New Roman" w:cs="Times New Roman"/>
                <w:szCs w:val="21"/>
              </w:rPr>
              <w:t>理论讲授中，能够认真上课。</w:t>
            </w:r>
          </w:p>
        </w:tc>
        <w:tc>
          <w:tcPr>
            <w:tcW w:w="1701" w:type="dxa"/>
            <w:shd w:val="clear" w:color="auto" w:fill="auto"/>
          </w:tcPr>
          <w:p>
            <w:r>
              <w:rPr>
                <w:rFonts w:hint="eastAsia" w:ascii="Times New Roman" w:hAnsi="Times New Roman" w:cs="Times New Roman"/>
                <w:szCs w:val="21"/>
              </w:rPr>
              <w:t>理论讲授前有一定前期准备</w:t>
            </w:r>
            <w:r>
              <w:rPr>
                <w:rFonts w:ascii="Times New Roman" w:hAnsi="Times New Roman" w:cs="Times New Roman"/>
                <w:szCs w:val="21"/>
              </w:rPr>
              <w:t>；</w:t>
            </w:r>
            <w:r>
              <w:rPr>
                <w:rFonts w:hint="eastAsia" w:ascii="Times New Roman" w:hAnsi="Times New Roman" w:cs="Times New Roman"/>
                <w:szCs w:val="21"/>
              </w:rPr>
              <w:t>教师</w:t>
            </w:r>
            <w:r>
              <w:rPr>
                <w:rFonts w:ascii="Times New Roman" w:hAnsi="Times New Roman" w:cs="Times New Roman"/>
                <w:szCs w:val="21"/>
              </w:rPr>
              <w:t>理论讲授中，能够认真上课。</w:t>
            </w:r>
          </w:p>
        </w:tc>
        <w:tc>
          <w:tcPr>
            <w:tcW w:w="1383" w:type="dxa"/>
            <w:shd w:val="clear" w:color="auto" w:fill="auto"/>
          </w:tcPr>
          <w:p>
            <w:r>
              <w:rPr>
                <w:rFonts w:hint="eastAsia"/>
              </w:rPr>
              <w:t>无</w:t>
            </w:r>
            <w:r>
              <w:t>前期准备，对后续学习内容不了解；理论讲授中未认真上课；理论课程结束后，对</w:t>
            </w:r>
            <w:r>
              <w:rPr>
                <w:rFonts w:hint="eastAsia"/>
              </w:rPr>
              <w:t>必需</w:t>
            </w:r>
            <w:r>
              <w:t>的后续工作或作业未形成正确认识。</w:t>
            </w:r>
          </w:p>
        </w:tc>
      </w:tr>
    </w:tbl>
    <w:p>
      <w:pPr>
        <w:snapToGrid w:val="0"/>
        <w:spacing w:line="400" w:lineRule="exact"/>
        <w:ind w:firstLine="440"/>
        <w:rPr>
          <w:rFonts w:ascii="Times" w:hAnsi="Times" w:cs="Times"/>
          <w:b/>
          <w:szCs w:val="21"/>
        </w:rPr>
      </w:pPr>
      <w:r>
        <w:rPr>
          <w:rFonts w:hint="eastAsia" w:ascii="Times" w:hAnsi="Times" w:cs="Times"/>
          <w:b/>
          <w:szCs w:val="21"/>
        </w:rPr>
        <w:t>（3）平时成绩三</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559"/>
        <w:gridCol w:w="1559"/>
        <w:gridCol w:w="1560"/>
        <w:gridCol w:w="1701"/>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383"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vAlign w:val="center"/>
          </w:tcPr>
          <w:p>
            <w:pPr>
              <w:jc w:val="center"/>
              <w:rPr>
                <w:rFonts w:ascii="Times New Roman" w:hAnsi="Times New Roman" w:cs="Times New Roman"/>
                <w:szCs w:val="21"/>
              </w:rPr>
            </w:pPr>
            <w:r>
              <w:rPr>
                <w:rFonts w:hint="eastAsia" w:ascii="Times New Roman" w:hAnsi="Times New Roman" w:cs="Times New Roman"/>
                <w:szCs w:val="21"/>
              </w:rPr>
              <w:t>出勤情况</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能够</w:t>
            </w:r>
            <w:r>
              <w:rPr>
                <w:rFonts w:ascii="Times New Roman" w:hAnsi="Times New Roman" w:cs="Times New Roman"/>
                <w:szCs w:val="21"/>
              </w:rPr>
              <w:t>提前到达教室并主动</w:t>
            </w:r>
            <w:r>
              <w:rPr>
                <w:rFonts w:hint="eastAsia" w:ascii="Times New Roman" w:hAnsi="Times New Roman" w:cs="Times New Roman"/>
                <w:szCs w:val="21"/>
              </w:rPr>
              <w:t>进行</w:t>
            </w:r>
            <w:r>
              <w:rPr>
                <w:rFonts w:ascii="Times New Roman" w:hAnsi="Times New Roman" w:cs="Times New Roman"/>
                <w:szCs w:val="21"/>
              </w:rPr>
              <w:t>课前准备，</w:t>
            </w:r>
            <w:r>
              <w:rPr>
                <w:rFonts w:hint="eastAsia" w:ascii="Times New Roman" w:hAnsi="Times New Roman" w:cs="Times New Roman"/>
                <w:szCs w:val="21"/>
              </w:rPr>
              <w:t>无迟到</w:t>
            </w:r>
            <w:r>
              <w:rPr>
                <w:rFonts w:ascii="Times New Roman" w:hAnsi="Times New Roman" w:cs="Times New Roman"/>
                <w:szCs w:val="21"/>
              </w:rPr>
              <w:t>、无早退、无旷课。</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能够按时</w:t>
            </w:r>
            <w:r>
              <w:rPr>
                <w:rFonts w:ascii="Times New Roman" w:hAnsi="Times New Roman" w:cs="Times New Roman"/>
                <w:szCs w:val="21"/>
              </w:rPr>
              <w:t>到达教室并主动</w:t>
            </w:r>
            <w:r>
              <w:rPr>
                <w:rFonts w:hint="eastAsia" w:ascii="Times New Roman" w:hAnsi="Times New Roman" w:cs="Times New Roman"/>
                <w:szCs w:val="21"/>
              </w:rPr>
              <w:t>进行</w:t>
            </w:r>
            <w:r>
              <w:rPr>
                <w:rFonts w:ascii="Times New Roman" w:hAnsi="Times New Roman" w:cs="Times New Roman"/>
                <w:szCs w:val="21"/>
              </w:rPr>
              <w:t>课前准备，</w:t>
            </w:r>
            <w:r>
              <w:rPr>
                <w:rFonts w:hint="eastAsia" w:ascii="Times New Roman" w:hAnsi="Times New Roman" w:cs="Times New Roman"/>
                <w:szCs w:val="21"/>
              </w:rPr>
              <w:t>无迟到</w:t>
            </w:r>
            <w:r>
              <w:rPr>
                <w:rFonts w:ascii="Times New Roman" w:hAnsi="Times New Roman" w:cs="Times New Roman"/>
                <w:szCs w:val="21"/>
              </w:rPr>
              <w:t>、无早退、无旷课。</w:t>
            </w:r>
          </w:p>
        </w:tc>
        <w:tc>
          <w:tcPr>
            <w:tcW w:w="1560"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基本能够按时</w:t>
            </w:r>
            <w:r>
              <w:rPr>
                <w:rFonts w:ascii="Times New Roman" w:hAnsi="Times New Roman" w:cs="Times New Roman"/>
                <w:szCs w:val="21"/>
              </w:rPr>
              <w:t>到达教室，</w:t>
            </w:r>
            <w:r>
              <w:rPr>
                <w:rFonts w:hint="eastAsia" w:ascii="Times New Roman" w:hAnsi="Times New Roman" w:cs="Times New Roman"/>
                <w:szCs w:val="21"/>
              </w:rPr>
              <w:t>偶有迟到或早退，</w:t>
            </w:r>
            <w:r>
              <w:rPr>
                <w:rFonts w:ascii="Times New Roman" w:hAnsi="Times New Roman" w:cs="Times New Roman"/>
                <w:szCs w:val="21"/>
              </w:rPr>
              <w:t>无旷课。</w:t>
            </w:r>
          </w:p>
        </w:tc>
        <w:tc>
          <w:tcPr>
            <w:tcW w:w="1701"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基本能够按时</w:t>
            </w:r>
            <w:r>
              <w:rPr>
                <w:rFonts w:ascii="Times New Roman" w:hAnsi="Times New Roman" w:cs="Times New Roman"/>
                <w:szCs w:val="21"/>
              </w:rPr>
              <w:t>到达教室，</w:t>
            </w:r>
            <w:r>
              <w:rPr>
                <w:rFonts w:hint="eastAsia" w:ascii="Times New Roman" w:hAnsi="Times New Roman" w:cs="Times New Roman"/>
                <w:szCs w:val="21"/>
              </w:rPr>
              <w:t>偶有迟到或早退或</w:t>
            </w:r>
            <w:r>
              <w:rPr>
                <w:rFonts w:ascii="Times New Roman" w:hAnsi="Times New Roman" w:cs="Times New Roman"/>
                <w:szCs w:val="21"/>
              </w:rPr>
              <w:t>旷课。</w:t>
            </w:r>
          </w:p>
        </w:tc>
        <w:tc>
          <w:tcPr>
            <w:tcW w:w="1383"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无法做到</w:t>
            </w:r>
            <w:r>
              <w:rPr>
                <w:rFonts w:ascii="Times New Roman" w:hAnsi="Times New Roman" w:cs="Times New Roman"/>
                <w:szCs w:val="21"/>
              </w:rPr>
              <w:t>按时上</w:t>
            </w:r>
            <w:r>
              <w:rPr>
                <w:rFonts w:hint="eastAsia" w:ascii="Times New Roman" w:hAnsi="Times New Roman" w:cs="Times New Roman"/>
                <w:szCs w:val="21"/>
              </w:rPr>
              <w:t>、</w:t>
            </w:r>
            <w:r>
              <w:rPr>
                <w:rFonts w:ascii="Times New Roman" w:hAnsi="Times New Roman" w:cs="Times New Roman"/>
                <w:szCs w:val="21"/>
              </w:rPr>
              <w:t>下课</w:t>
            </w:r>
            <w:r>
              <w:rPr>
                <w:rFonts w:hint="eastAsia" w:ascii="Times New Roman" w:hAnsi="Times New Roman" w:cs="Times New Roman"/>
                <w:szCs w:val="21"/>
              </w:rPr>
              <w:t>，</w:t>
            </w:r>
            <w:r>
              <w:rPr>
                <w:rFonts w:ascii="Times New Roman" w:hAnsi="Times New Roman" w:cs="Times New Roman"/>
                <w:szCs w:val="21"/>
              </w:rPr>
              <w:t>经常</w:t>
            </w:r>
            <w:r>
              <w:rPr>
                <w:rFonts w:hint="eastAsia" w:ascii="Times New Roman" w:hAnsi="Times New Roman" w:cs="Times New Roman"/>
                <w:szCs w:val="21"/>
              </w:rPr>
              <w:t>迟到或早退或</w:t>
            </w:r>
            <w:r>
              <w:rPr>
                <w:rFonts w:ascii="Times New Roman" w:hAnsi="Times New Roman" w:cs="Times New Roman"/>
                <w:szCs w:val="21"/>
              </w:rPr>
              <w:t>旷课。</w:t>
            </w:r>
          </w:p>
        </w:tc>
      </w:tr>
    </w:tbl>
    <w:p>
      <w:pPr>
        <w:tabs>
          <w:tab w:val="left" w:pos="1915"/>
        </w:tabs>
        <w:autoSpaceDE w:val="0"/>
        <w:autoSpaceDN w:val="0"/>
        <w:adjustRightInd w:val="0"/>
        <w:snapToGrid w:val="0"/>
        <w:spacing w:line="400" w:lineRule="exact"/>
        <w:jc w:val="left"/>
        <w:rPr>
          <w:rFonts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ascii="Times" w:hAnsi="Times" w:eastAsia="宋体" w:cs="Times"/>
          <w:b/>
          <w:kern w:val="0"/>
          <w:sz w:val="24"/>
          <w:szCs w:val="24"/>
        </w:rPr>
        <w:t>2.</w:t>
      </w:r>
      <w:r>
        <w:rPr>
          <w:rFonts w:hint="eastAsia" w:ascii="Times" w:hAnsi="Times" w:eastAsia="宋体" w:cs="Times"/>
          <w:b/>
          <w:kern w:val="0"/>
          <w:sz w:val="24"/>
          <w:szCs w:val="24"/>
        </w:rPr>
        <w:t>期末成绩评定</w:t>
      </w:r>
    </w:p>
    <w:p>
      <w:pPr>
        <w:autoSpaceDE w:val="0"/>
        <w:autoSpaceDN w:val="0"/>
        <w:adjustRightInd w:val="0"/>
        <w:snapToGrid w:val="0"/>
        <w:spacing w:line="400" w:lineRule="exact"/>
        <w:ind w:firstLine="480" w:firstLineChars="200"/>
        <w:jc w:val="left"/>
        <w:rPr>
          <w:rFonts w:ascii="Times" w:hAnsi="Times New Roman" w:eastAsia="宋体" w:cs="Times"/>
          <w:kern w:val="0"/>
          <w:sz w:val="24"/>
          <w:szCs w:val="24"/>
        </w:rPr>
      </w:pPr>
      <w:r>
        <w:rPr>
          <w:rFonts w:hint="eastAsia" w:ascii="Times" w:hAnsi="Times" w:eastAsia="宋体" w:cs="Times"/>
          <w:kern w:val="0"/>
          <w:sz w:val="24"/>
          <w:szCs w:val="24"/>
        </w:rPr>
        <w:t>期末成绩（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调研报告（60%）+课程作品（30%）+出勤情况（10%）</w:t>
      </w:r>
    </w:p>
    <w:p>
      <w:pPr>
        <w:autoSpaceDE w:val="0"/>
        <w:autoSpaceDN w:val="0"/>
        <w:adjustRightInd w:val="0"/>
        <w:snapToGrid w:val="0"/>
        <w:spacing w:line="400" w:lineRule="exact"/>
        <w:jc w:val="center"/>
        <w:rPr>
          <w:rFonts w:ascii="Times" w:hAnsi="Times New Roman" w:eastAsia="宋体" w:cs="Times"/>
          <w:kern w:val="0"/>
          <w:sz w:val="24"/>
          <w:szCs w:val="24"/>
        </w:rPr>
      </w:pPr>
      <w:r>
        <w:rPr>
          <w:rFonts w:hint="eastAsia" w:ascii="Times New Roman" w:hAnsi="Times New Roman" w:eastAsia="宋体" w:cs="Times New Roman"/>
          <w:b/>
          <w:color w:val="000000" w:themeColor="text1"/>
          <w:szCs w:val="21"/>
          <w14:textFill>
            <w14:solidFill>
              <w14:schemeClr w14:val="tx1"/>
            </w14:solidFill>
          </w14:textFill>
        </w:rPr>
        <w:t>期末成绩评分标准</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559"/>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(x</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134" w:type="dxa"/>
            <w:vAlign w:val="center"/>
          </w:tcPr>
          <w:p>
            <w:pPr>
              <w:adjustRightInd w:val="0"/>
              <w:snapToGrid w:val="0"/>
              <w:spacing w:line="440" w:lineRule="exact"/>
              <w:jc w:val="center"/>
              <w:rPr>
                <w:rFonts w:ascii="Times New Roman" w:hAnsi="Times New Roman"/>
                <w:szCs w:val="21"/>
              </w:rPr>
            </w:pPr>
            <w:r>
              <w:rPr>
                <w:rFonts w:hint="eastAsia" w:ascii="Times New Roman" w:hAnsi="Times New Roman"/>
                <w:szCs w:val="21"/>
              </w:rPr>
              <w:t>调研报告</w:t>
            </w:r>
          </w:p>
        </w:tc>
        <w:tc>
          <w:tcPr>
            <w:tcW w:w="1559" w:type="dxa"/>
            <w:vAlign w:val="center"/>
          </w:tcPr>
          <w:p>
            <w:pPr>
              <w:jc w:val="left"/>
              <w:rPr>
                <w:rFonts w:ascii="Times New Roman" w:hAnsi="Times New Roman"/>
                <w:szCs w:val="21"/>
              </w:rPr>
            </w:pPr>
            <w:r>
              <w:rPr>
                <w:rFonts w:hint="eastAsia" w:ascii="Times New Roman" w:hAnsi="Times New Roman"/>
                <w:szCs w:val="21"/>
              </w:rPr>
              <w:t>选题具有非常积极的社会意义；内容丰富，材料翔实；开展了充分的民间艺术调研工作，对艺术现象和艺术问题有一定的研究和思考，问题解决的措施和方案合理、到位；结构严谨，语言流畅</w:t>
            </w:r>
            <w:r>
              <w:rPr>
                <w:rFonts w:ascii="Times New Roman" w:hAnsi="Times New Roman"/>
                <w:szCs w:val="21"/>
              </w:rPr>
              <w:t>。</w:t>
            </w:r>
          </w:p>
        </w:tc>
        <w:tc>
          <w:tcPr>
            <w:tcW w:w="1418" w:type="dxa"/>
            <w:vAlign w:val="center"/>
          </w:tcPr>
          <w:p>
            <w:pPr>
              <w:rPr>
                <w:rFonts w:ascii="Times New Roman" w:hAnsi="Times New Roman"/>
                <w:sz w:val="24"/>
                <w:szCs w:val="24"/>
              </w:rPr>
            </w:pPr>
            <w:r>
              <w:rPr>
                <w:rFonts w:hint="eastAsia" w:ascii="Times New Roman" w:hAnsi="Times New Roman"/>
                <w:szCs w:val="21"/>
              </w:rPr>
              <w:t>选题具有较高的社会价值；内容比较丰富，材料较为翔实；开展了较为充分的民间艺术调研工作，能运用专业知识分析艺术现象和艺术问题，并能提出一些可行的问题解决的措施和方案；结构比较严谨，语言比较流畅。</w:t>
            </w:r>
          </w:p>
        </w:tc>
        <w:tc>
          <w:tcPr>
            <w:tcW w:w="1559" w:type="dxa"/>
            <w:vAlign w:val="center"/>
          </w:tcPr>
          <w:p>
            <w:r>
              <w:rPr>
                <w:rFonts w:hint="eastAsia" w:ascii="Times New Roman" w:hAnsi="Times New Roman"/>
                <w:szCs w:val="21"/>
              </w:rPr>
              <w:t>选题具有一定的社会价值；内容和材料符合要求；开展了一定的民间艺术调研工作，能如实阐述某个艺术现象和艺术问题，观点正确；结构合理，语言表达通顺。</w:t>
            </w:r>
          </w:p>
        </w:tc>
        <w:tc>
          <w:tcPr>
            <w:tcW w:w="1716" w:type="dxa"/>
            <w:vAlign w:val="center"/>
          </w:tcPr>
          <w:p>
            <w:r>
              <w:rPr>
                <w:rFonts w:hint="eastAsia" w:ascii="Times New Roman" w:hAnsi="Times New Roman"/>
                <w:szCs w:val="21"/>
              </w:rPr>
              <w:t>选题基本合理、得当；内容和材料基本符合要求；实际开展了民间艺术调研工作，观点基本正确，论证基本充分；结构基本合理，语言表达较为通顺。</w:t>
            </w:r>
          </w:p>
        </w:tc>
        <w:tc>
          <w:tcPr>
            <w:tcW w:w="1510" w:type="dxa"/>
            <w:vAlign w:val="center"/>
          </w:tcPr>
          <w:p>
            <w:r>
              <w:rPr>
                <w:rFonts w:hint="eastAsia" w:ascii="Times New Roman" w:hAnsi="Times New Roman"/>
                <w:szCs w:val="21"/>
              </w:rPr>
              <w:t>选题不合理；内容和材料较为单薄，未达到要求；未开展实际的调研工作，对艺术现象和艺术问题的分析不合理，观点有明显错误；结构混乱，语言表达不通顺。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34" w:type="dxa"/>
            <w:shd w:val="clear" w:color="auto" w:fill="auto"/>
            <w:vAlign w:val="center"/>
          </w:tcPr>
          <w:p>
            <w:pPr>
              <w:snapToGrid w:val="0"/>
              <w:spacing w:line="400" w:lineRule="exact"/>
              <w:jc w:val="center"/>
              <w:rPr>
                <w:rFonts w:ascii="Times" w:hAnsi="Times" w:cs="Times"/>
                <w:szCs w:val="21"/>
              </w:rPr>
            </w:pPr>
            <w:r>
              <w:rPr>
                <w:rFonts w:hint="eastAsia" w:ascii="Times" w:hAnsi="Times" w:cs="Times"/>
                <w:szCs w:val="21"/>
              </w:rPr>
              <w:t>课程作品</w:t>
            </w:r>
          </w:p>
        </w:tc>
        <w:tc>
          <w:tcPr>
            <w:tcW w:w="1559" w:type="dxa"/>
            <w:vAlign w:val="center"/>
          </w:tcPr>
          <w:p>
            <w:pPr>
              <w:jc w:val="center"/>
              <w:rPr>
                <w:rFonts w:ascii="Times New Roman" w:hAnsi="Times New Roman" w:cs="Times New Roman"/>
                <w:szCs w:val="21"/>
              </w:rPr>
            </w:pPr>
            <w:r>
              <w:rPr>
                <w:rFonts w:hint="eastAsia" w:ascii="Times New Roman" w:hAnsi="Times New Roman" w:cs="Times New Roman"/>
                <w:szCs w:val="21"/>
              </w:rPr>
              <w:t>能够准确</w:t>
            </w:r>
            <w:r>
              <w:rPr>
                <w:rFonts w:ascii="Times New Roman" w:hAnsi="Times New Roman" w:cs="Times New Roman"/>
                <w:szCs w:val="21"/>
              </w:rPr>
              <w:t>描述对象主要特征</w:t>
            </w:r>
            <w:r>
              <w:rPr>
                <w:rFonts w:hint="eastAsia" w:ascii="Times New Roman" w:hAnsi="Times New Roman" w:cs="Times New Roman"/>
                <w:szCs w:val="21"/>
              </w:rPr>
              <w:t>，</w:t>
            </w:r>
            <w:r>
              <w:rPr>
                <w:rFonts w:ascii="Times New Roman" w:hAnsi="Times New Roman" w:cs="Times New Roman"/>
                <w:szCs w:val="21"/>
              </w:rPr>
              <w:t>并对其文化内涵进行准确阐释；</w:t>
            </w:r>
            <w:r>
              <w:rPr>
                <w:rFonts w:hint="eastAsia" w:ascii="Times New Roman" w:hAnsi="Times New Roman" w:cs="Times New Roman"/>
                <w:szCs w:val="21"/>
              </w:rPr>
              <w:t>塑造步骤</w:t>
            </w:r>
            <w:r>
              <w:rPr>
                <w:rFonts w:ascii="Times New Roman" w:hAnsi="Times New Roman" w:cs="Times New Roman"/>
                <w:szCs w:val="21"/>
              </w:rPr>
              <w:t>完整，完成度</w:t>
            </w:r>
            <w:r>
              <w:rPr>
                <w:rFonts w:hint="eastAsia" w:ascii="Times New Roman" w:hAnsi="Times New Roman" w:cs="Times New Roman"/>
                <w:szCs w:val="21"/>
              </w:rPr>
              <w:t>高</w:t>
            </w:r>
            <w:r>
              <w:rPr>
                <w:rFonts w:ascii="Times New Roman" w:hAnsi="Times New Roman" w:cs="Times New Roman"/>
                <w:szCs w:val="21"/>
              </w:rPr>
              <w:t>；</w:t>
            </w:r>
            <w:r>
              <w:rPr>
                <w:rFonts w:hint="eastAsia" w:ascii="Times New Roman" w:hAnsi="Times New Roman" w:cs="Times New Roman"/>
                <w:szCs w:val="21"/>
              </w:rPr>
              <w:t>作品能够充分</w:t>
            </w:r>
            <w:r>
              <w:rPr>
                <w:rFonts w:ascii="Times New Roman" w:hAnsi="Times New Roman" w:cs="Times New Roman"/>
                <w:szCs w:val="21"/>
              </w:rPr>
              <w:t>表现</w:t>
            </w:r>
            <w:r>
              <w:rPr>
                <w:rFonts w:hint="eastAsia" w:ascii="Times New Roman" w:hAnsi="Times New Roman" w:cs="Times New Roman"/>
                <w:szCs w:val="21"/>
              </w:rPr>
              <w:t>对象</w:t>
            </w:r>
            <w:r>
              <w:rPr>
                <w:rFonts w:ascii="Times New Roman" w:hAnsi="Times New Roman" w:cs="Times New Roman"/>
                <w:szCs w:val="21"/>
              </w:rPr>
              <w:t>造型特点，</w:t>
            </w:r>
            <w:r>
              <w:rPr>
                <w:rFonts w:hint="eastAsia" w:ascii="Times New Roman" w:hAnsi="Times New Roman" w:cs="Times New Roman"/>
                <w:szCs w:val="21"/>
              </w:rPr>
              <w:t>形体</w:t>
            </w:r>
            <w:r>
              <w:rPr>
                <w:rFonts w:ascii="Times New Roman" w:hAnsi="Times New Roman" w:cs="Times New Roman"/>
                <w:szCs w:val="21"/>
              </w:rPr>
              <w:t>、结构、空间关系合理、准确。</w:t>
            </w:r>
          </w:p>
        </w:tc>
        <w:tc>
          <w:tcPr>
            <w:tcW w:w="1418" w:type="dxa"/>
            <w:vAlign w:val="center"/>
          </w:tcPr>
          <w:p>
            <w:pPr>
              <w:jc w:val="center"/>
              <w:rPr>
                <w:rFonts w:ascii="Times New Roman" w:hAnsi="Times New Roman" w:cs="Times New Roman"/>
                <w:szCs w:val="21"/>
              </w:rPr>
            </w:pPr>
            <w:r>
              <w:rPr>
                <w:rFonts w:hint="eastAsia" w:ascii="Times New Roman" w:hAnsi="Times New Roman" w:cs="Times New Roman"/>
                <w:szCs w:val="21"/>
              </w:rPr>
              <w:t>能够比较准确</w:t>
            </w:r>
            <w:r>
              <w:rPr>
                <w:rFonts w:ascii="Times New Roman" w:hAnsi="Times New Roman" w:cs="Times New Roman"/>
                <w:szCs w:val="21"/>
              </w:rPr>
              <w:t>描述对象主要特征</w:t>
            </w:r>
            <w:r>
              <w:rPr>
                <w:rFonts w:hint="eastAsia" w:ascii="Times New Roman" w:hAnsi="Times New Roman" w:cs="Times New Roman"/>
                <w:szCs w:val="21"/>
              </w:rPr>
              <w:t>，</w:t>
            </w:r>
            <w:r>
              <w:rPr>
                <w:rFonts w:ascii="Times New Roman" w:hAnsi="Times New Roman" w:cs="Times New Roman"/>
                <w:szCs w:val="21"/>
              </w:rPr>
              <w:t>并对其文化内涵进行阐释；</w:t>
            </w:r>
            <w:r>
              <w:rPr>
                <w:rFonts w:hint="eastAsia" w:ascii="Times New Roman" w:hAnsi="Times New Roman" w:cs="Times New Roman"/>
                <w:szCs w:val="21"/>
              </w:rPr>
              <w:t>塑造步骤比较</w:t>
            </w:r>
            <w:r>
              <w:rPr>
                <w:rFonts w:ascii="Times New Roman" w:hAnsi="Times New Roman" w:cs="Times New Roman"/>
                <w:szCs w:val="21"/>
              </w:rPr>
              <w:t>完整，</w:t>
            </w:r>
            <w:r>
              <w:rPr>
                <w:rFonts w:hint="eastAsia" w:ascii="Times New Roman" w:hAnsi="Times New Roman" w:cs="Times New Roman"/>
                <w:szCs w:val="21"/>
              </w:rPr>
              <w:t>具有</w:t>
            </w:r>
            <w:r>
              <w:rPr>
                <w:rFonts w:ascii="Times New Roman" w:hAnsi="Times New Roman" w:cs="Times New Roman"/>
                <w:szCs w:val="21"/>
              </w:rPr>
              <w:t>一定完成度；</w:t>
            </w:r>
            <w:r>
              <w:rPr>
                <w:rFonts w:hint="eastAsia" w:ascii="Times New Roman" w:hAnsi="Times New Roman" w:cs="Times New Roman"/>
                <w:szCs w:val="21"/>
              </w:rPr>
              <w:t>作品能够比较充分</w:t>
            </w:r>
            <w:r>
              <w:rPr>
                <w:rFonts w:ascii="Times New Roman" w:hAnsi="Times New Roman" w:cs="Times New Roman"/>
                <w:szCs w:val="21"/>
              </w:rPr>
              <w:t>表现</w:t>
            </w:r>
            <w:r>
              <w:rPr>
                <w:rFonts w:hint="eastAsia" w:ascii="Times New Roman" w:hAnsi="Times New Roman" w:cs="Times New Roman"/>
                <w:szCs w:val="21"/>
              </w:rPr>
              <w:t>对象</w:t>
            </w:r>
            <w:r>
              <w:rPr>
                <w:rFonts w:ascii="Times New Roman" w:hAnsi="Times New Roman" w:cs="Times New Roman"/>
                <w:szCs w:val="21"/>
              </w:rPr>
              <w:t>造型特点，</w:t>
            </w:r>
            <w:r>
              <w:rPr>
                <w:rFonts w:hint="eastAsia" w:ascii="Times New Roman" w:hAnsi="Times New Roman" w:cs="Times New Roman"/>
                <w:szCs w:val="21"/>
              </w:rPr>
              <w:t>形体</w:t>
            </w:r>
            <w:r>
              <w:rPr>
                <w:rFonts w:ascii="Times New Roman" w:hAnsi="Times New Roman" w:cs="Times New Roman"/>
                <w:szCs w:val="21"/>
              </w:rPr>
              <w:t>、结构、空间关系</w:t>
            </w:r>
            <w:r>
              <w:rPr>
                <w:rFonts w:hint="eastAsia" w:ascii="Times New Roman" w:hAnsi="Times New Roman" w:cs="Times New Roman"/>
                <w:szCs w:val="21"/>
              </w:rPr>
              <w:t>比较</w:t>
            </w:r>
            <w:r>
              <w:rPr>
                <w:rFonts w:ascii="Times New Roman" w:hAnsi="Times New Roman" w:cs="Times New Roman"/>
                <w:szCs w:val="21"/>
              </w:rPr>
              <w:t>准确。</w:t>
            </w:r>
          </w:p>
        </w:tc>
        <w:tc>
          <w:tcPr>
            <w:tcW w:w="1559" w:type="dxa"/>
            <w:vAlign w:val="center"/>
          </w:tcPr>
          <w:p>
            <w:pPr>
              <w:jc w:val="center"/>
              <w:rPr>
                <w:rFonts w:ascii="Times New Roman" w:hAnsi="Times New Roman" w:cs="Times New Roman"/>
                <w:szCs w:val="21"/>
              </w:rPr>
            </w:pPr>
            <w:r>
              <w:rPr>
                <w:rFonts w:hint="eastAsia" w:ascii="Times New Roman" w:hAnsi="Times New Roman" w:cs="Times New Roman"/>
                <w:szCs w:val="21"/>
              </w:rPr>
              <w:t>能够描述对象主要特征，并对其文化内涵进行阐释；塑造步骤比较完整；作品能够表现对象造型特点。</w:t>
            </w:r>
          </w:p>
        </w:tc>
        <w:tc>
          <w:tcPr>
            <w:tcW w:w="1716" w:type="dxa"/>
            <w:vAlign w:val="center"/>
          </w:tcPr>
          <w:p>
            <w:pPr>
              <w:jc w:val="center"/>
              <w:rPr>
                <w:rFonts w:ascii="Times New Roman" w:hAnsi="Times New Roman" w:cs="Times New Roman"/>
                <w:szCs w:val="21"/>
              </w:rPr>
            </w:pPr>
            <w:r>
              <w:rPr>
                <w:rFonts w:hint="eastAsia" w:ascii="Times New Roman" w:hAnsi="Times New Roman" w:cs="Times New Roman"/>
                <w:szCs w:val="21"/>
              </w:rPr>
              <w:t>基本能够</w:t>
            </w:r>
            <w:r>
              <w:rPr>
                <w:rFonts w:ascii="Times New Roman" w:hAnsi="Times New Roman" w:cs="Times New Roman"/>
                <w:szCs w:val="21"/>
              </w:rPr>
              <w:t>描述对象主要特征</w:t>
            </w:r>
            <w:r>
              <w:rPr>
                <w:rFonts w:hint="eastAsia" w:ascii="Times New Roman" w:hAnsi="Times New Roman" w:cs="Times New Roman"/>
                <w:szCs w:val="21"/>
              </w:rPr>
              <w:t>，</w:t>
            </w:r>
            <w:r>
              <w:rPr>
                <w:rFonts w:ascii="Times New Roman" w:hAnsi="Times New Roman" w:cs="Times New Roman"/>
                <w:szCs w:val="21"/>
              </w:rPr>
              <w:t>并对其文化内涵进行阐释；</w:t>
            </w:r>
            <w:r>
              <w:rPr>
                <w:rFonts w:hint="eastAsia" w:ascii="Times New Roman" w:hAnsi="Times New Roman" w:cs="Times New Roman"/>
                <w:szCs w:val="21"/>
              </w:rPr>
              <w:t>塑造步骤基本</w:t>
            </w:r>
            <w:r>
              <w:rPr>
                <w:rFonts w:ascii="Times New Roman" w:hAnsi="Times New Roman" w:cs="Times New Roman"/>
                <w:szCs w:val="21"/>
              </w:rPr>
              <w:t>完整；</w:t>
            </w:r>
            <w:r>
              <w:rPr>
                <w:rFonts w:hint="eastAsia" w:ascii="Times New Roman" w:hAnsi="Times New Roman" w:cs="Times New Roman"/>
                <w:szCs w:val="21"/>
              </w:rPr>
              <w:t>作品基本能够</w:t>
            </w:r>
            <w:r>
              <w:rPr>
                <w:rFonts w:ascii="Times New Roman" w:hAnsi="Times New Roman" w:cs="Times New Roman"/>
                <w:szCs w:val="21"/>
              </w:rPr>
              <w:t>表现</w:t>
            </w:r>
            <w:r>
              <w:rPr>
                <w:rFonts w:hint="eastAsia" w:ascii="Times New Roman" w:hAnsi="Times New Roman" w:cs="Times New Roman"/>
                <w:szCs w:val="21"/>
              </w:rPr>
              <w:t>对象</w:t>
            </w:r>
            <w:r>
              <w:rPr>
                <w:rFonts w:ascii="Times New Roman" w:hAnsi="Times New Roman" w:cs="Times New Roman"/>
                <w:szCs w:val="21"/>
              </w:rPr>
              <w:t>造型特点。</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不能够</w:t>
            </w:r>
            <w:r>
              <w:rPr>
                <w:rFonts w:ascii="Times New Roman" w:hAnsi="Times New Roman" w:cs="Times New Roman"/>
                <w:szCs w:val="21"/>
              </w:rPr>
              <w:t>描述对象主要特征</w:t>
            </w:r>
            <w:r>
              <w:rPr>
                <w:rFonts w:hint="eastAsia" w:ascii="Times New Roman" w:hAnsi="Times New Roman" w:cs="Times New Roman"/>
                <w:szCs w:val="21"/>
              </w:rPr>
              <w:t>，无法</w:t>
            </w:r>
            <w:r>
              <w:rPr>
                <w:rFonts w:ascii="Times New Roman" w:hAnsi="Times New Roman" w:cs="Times New Roman"/>
                <w:szCs w:val="21"/>
              </w:rPr>
              <w:t>对其文化内涵进行阐释；</w:t>
            </w:r>
            <w:r>
              <w:rPr>
                <w:rFonts w:hint="eastAsia" w:ascii="Times New Roman" w:hAnsi="Times New Roman" w:cs="Times New Roman"/>
                <w:szCs w:val="21"/>
              </w:rPr>
              <w:t>塑造步骤不</w:t>
            </w:r>
            <w:r>
              <w:rPr>
                <w:rFonts w:ascii="Times New Roman" w:hAnsi="Times New Roman" w:cs="Times New Roman"/>
                <w:szCs w:val="21"/>
              </w:rPr>
              <w:t>完整；</w:t>
            </w:r>
            <w:r>
              <w:rPr>
                <w:rFonts w:hint="eastAsia" w:ascii="Times New Roman" w:hAnsi="Times New Roman" w:cs="Times New Roman"/>
                <w:szCs w:val="21"/>
              </w:rPr>
              <w:t>作品不能够</w:t>
            </w:r>
            <w:r>
              <w:rPr>
                <w:rFonts w:ascii="Times New Roman" w:hAnsi="Times New Roman" w:cs="Times New Roman"/>
                <w:szCs w:val="21"/>
              </w:rPr>
              <w:t>表现</w:t>
            </w:r>
            <w:r>
              <w:rPr>
                <w:rFonts w:hint="eastAsia" w:ascii="Times New Roman" w:hAnsi="Times New Roman" w:cs="Times New Roman"/>
                <w:szCs w:val="21"/>
              </w:rPr>
              <w:t>对象</w:t>
            </w:r>
            <w:r>
              <w:rPr>
                <w:rFonts w:ascii="Times New Roman" w:hAnsi="Times New Roman" w:cs="Times New Roman"/>
                <w:szCs w:val="21"/>
              </w:rPr>
              <w:t>造型特点。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1134" w:type="dxa"/>
            <w:shd w:val="clear" w:color="auto" w:fill="auto"/>
            <w:vAlign w:val="center"/>
          </w:tcPr>
          <w:p>
            <w:pPr>
              <w:jc w:val="center"/>
              <w:rPr>
                <w:rFonts w:ascii="Times New Roman" w:hAnsi="Times New Roman" w:cs="Times New Roman"/>
                <w:szCs w:val="21"/>
              </w:rPr>
            </w:pPr>
            <w:r>
              <w:rPr>
                <w:rFonts w:hint="eastAsia" w:ascii="Times New Roman" w:hAnsi="Times New Roman" w:cs="Times New Roman"/>
                <w:szCs w:val="21"/>
              </w:rPr>
              <w:t>出勤情况</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能够</w:t>
            </w:r>
            <w:r>
              <w:rPr>
                <w:rFonts w:ascii="Times New Roman" w:hAnsi="Times New Roman" w:cs="Times New Roman"/>
                <w:szCs w:val="21"/>
              </w:rPr>
              <w:t>提前到达教室并主动</w:t>
            </w:r>
            <w:r>
              <w:rPr>
                <w:rFonts w:hint="eastAsia" w:ascii="Times New Roman" w:hAnsi="Times New Roman" w:cs="Times New Roman"/>
                <w:szCs w:val="21"/>
              </w:rPr>
              <w:t>进行</w:t>
            </w:r>
            <w:r>
              <w:rPr>
                <w:rFonts w:ascii="Times New Roman" w:hAnsi="Times New Roman" w:cs="Times New Roman"/>
                <w:szCs w:val="21"/>
              </w:rPr>
              <w:t>课前准备，</w:t>
            </w:r>
            <w:r>
              <w:rPr>
                <w:rFonts w:hint="eastAsia" w:ascii="Times New Roman" w:hAnsi="Times New Roman" w:cs="Times New Roman"/>
                <w:szCs w:val="21"/>
              </w:rPr>
              <w:t>无迟到</w:t>
            </w:r>
            <w:r>
              <w:rPr>
                <w:rFonts w:ascii="Times New Roman" w:hAnsi="Times New Roman" w:cs="Times New Roman"/>
                <w:szCs w:val="21"/>
              </w:rPr>
              <w:t>、无早退、无旷课。</w:t>
            </w:r>
          </w:p>
        </w:tc>
        <w:tc>
          <w:tcPr>
            <w:tcW w:w="1418"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能够按时</w:t>
            </w:r>
            <w:r>
              <w:rPr>
                <w:rFonts w:ascii="Times New Roman" w:hAnsi="Times New Roman" w:cs="Times New Roman"/>
                <w:szCs w:val="21"/>
              </w:rPr>
              <w:t>到达教室并主动</w:t>
            </w:r>
            <w:r>
              <w:rPr>
                <w:rFonts w:hint="eastAsia" w:ascii="Times New Roman" w:hAnsi="Times New Roman" w:cs="Times New Roman"/>
                <w:szCs w:val="21"/>
              </w:rPr>
              <w:t>进行</w:t>
            </w:r>
            <w:r>
              <w:rPr>
                <w:rFonts w:ascii="Times New Roman" w:hAnsi="Times New Roman" w:cs="Times New Roman"/>
                <w:szCs w:val="21"/>
              </w:rPr>
              <w:t>课前准备，</w:t>
            </w:r>
            <w:r>
              <w:rPr>
                <w:rFonts w:hint="eastAsia" w:ascii="Times New Roman" w:hAnsi="Times New Roman" w:cs="Times New Roman"/>
                <w:szCs w:val="21"/>
              </w:rPr>
              <w:t>无迟到</w:t>
            </w:r>
            <w:r>
              <w:rPr>
                <w:rFonts w:ascii="Times New Roman" w:hAnsi="Times New Roman" w:cs="Times New Roman"/>
                <w:szCs w:val="21"/>
              </w:rPr>
              <w:t>、无早退、无旷课。</w:t>
            </w:r>
          </w:p>
        </w:tc>
        <w:tc>
          <w:tcPr>
            <w:tcW w:w="1559"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基本能够按时</w:t>
            </w:r>
            <w:r>
              <w:rPr>
                <w:rFonts w:ascii="Times New Roman" w:hAnsi="Times New Roman" w:cs="Times New Roman"/>
                <w:szCs w:val="21"/>
              </w:rPr>
              <w:t>到达教室，</w:t>
            </w:r>
            <w:r>
              <w:rPr>
                <w:rFonts w:hint="eastAsia" w:ascii="Times New Roman" w:hAnsi="Times New Roman" w:cs="Times New Roman"/>
                <w:szCs w:val="21"/>
              </w:rPr>
              <w:t>偶有迟到或早退，</w:t>
            </w:r>
            <w:r>
              <w:rPr>
                <w:rFonts w:ascii="Times New Roman" w:hAnsi="Times New Roman" w:cs="Times New Roman"/>
                <w:szCs w:val="21"/>
              </w:rPr>
              <w:t>无旷课。</w:t>
            </w:r>
          </w:p>
        </w:tc>
        <w:tc>
          <w:tcPr>
            <w:tcW w:w="1716"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基本能够按时</w:t>
            </w:r>
            <w:r>
              <w:rPr>
                <w:rFonts w:ascii="Times New Roman" w:hAnsi="Times New Roman" w:cs="Times New Roman"/>
                <w:szCs w:val="21"/>
              </w:rPr>
              <w:t>到达教室，</w:t>
            </w:r>
            <w:r>
              <w:rPr>
                <w:rFonts w:hint="eastAsia" w:ascii="Times New Roman" w:hAnsi="Times New Roman" w:cs="Times New Roman"/>
                <w:szCs w:val="21"/>
              </w:rPr>
              <w:t>偶有迟到或早退或</w:t>
            </w:r>
            <w:r>
              <w:rPr>
                <w:rFonts w:ascii="Times New Roman" w:hAnsi="Times New Roman" w:cs="Times New Roman"/>
                <w:szCs w:val="21"/>
              </w:rPr>
              <w:t>旷课。</w:t>
            </w:r>
          </w:p>
        </w:tc>
        <w:tc>
          <w:tcPr>
            <w:tcW w:w="1510" w:type="dxa"/>
            <w:shd w:val="clear" w:color="auto" w:fill="auto"/>
          </w:tcPr>
          <w:p>
            <w:pPr>
              <w:jc w:val="center"/>
              <w:rPr>
                <w:rFonts w:ascii="Times New Roman" w:hAnsi="Times New Roman" w:cs="Times New Roman"/>
                <w:szCs w:val="21"/>
              </w:rPr>
            </w:pPr>
            <w:r>
              <w:rPr>
                <w:rFonts w:hint="eastAsia" w:ascii="Times New Roman" w:hAnsi="Times New Roman" w:cs="Times New Roman"/>
                <w:szCs w:val="21"/>
              </w:rPr>
              <w:t>无法做到</w:t>
            </w:r>
            <w:r>
              <w:rPr>
                <w:rFonts w:ascii="Times New Roman" w:hAnsi="Times New Roman" w:cs="Times New Roman"/>
                <w:szCs w:val="21"/>
              </w:rPr>
              <w:t>按时上</w:t>
            </w:r>
            <w:r>
              <w:rPr>
                <w:rFonts w:hint="eastAsia" w:ascii="Times New Roman" w:hAnsi="Times New Roman" w:cs="Times New Roman"/>
                <w:szCs w:val="21"/>
              </w:rPr>
              <w:t>、</w:t>
            </w:r>
            <w:r>
              <w:rPr>
                <w:rFonts w:ascii="Times New Roman" w:hAnsi="Times New Roman" w:cs="Times New Roman"/>
                <w:szCs w:val="21"/>
              </w:rPr>
              <w:t>下课</w:t>
            </w:r>
            <w:r>
              <w:rPr>
                <w:rFonts w:hint="eastAsia" w:ascii="Times New Roman" w:hAnsi="Times New Roman" w:cs="Times New Roman"/>
                <w:szCs w:val="21"/>
              </w:rPr>
              <w:t>，</w:t>
            </w:r>
            <w:r>
              <w:rPr>
                <w:rFonts w:ascii="Times New Roman" w:hAnsi="Times New Roman" w:cs="Times New Roman"/>
                <w:szCs w:val="21"/>
              </w:rPr>
              <w:t>经常</w:t>
            </w:r>
            <w:r>
              <w:rPr>
                <w:rFonts w:hint="eastAsia" w:ascii="Times New Roman" w:hAnsi="Times New Roman" w:cs="Times New Roman"/>
                <w:szCs w:val="21"/>
              </w:rPr>
              <w:t>迟到或早退或</w:t>
            </w:r>
            <w:r>
              <w:rPr>
                <w:rFonts w:ascii="Times New Roman" w:hAnsi="Times New Roman" w:cs="Times New Roman"/>
                <w:szCs w:val="21"/>
              </w:rPr>
              <w:t>旷课。</w:t>
            </w:r>
          </w:p>
        </w:tc>
      </w:tr>
    </w:tbl>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ascii="Times" w:hAnsi="Times" w:eastAsia="宋体" w:cs="Times"/>
          <w:b/>
          <w:kern w:val="0"/>
          <w:sz w:val="24"/>
          <w:szCs w:val="24"/>
        </w:rPr>
        <w:t>3.</w:t>
      </w:r>
      <w:r>
        <w:rPr>
          <w:rFonts w:hint="eastAsia" w:ascii="Times" w:hAnsi="Times" w:eastAsia="宋体" w:cs="Times"/>
          <w:b/>
          <w:kern w:val="0"/>
          <w:sz w:val="24"/>
          <w:szCs w:val="24"/>
        </w:rPr>
        <w:t>总成绩评定</w:t>
      </w:r>
    </w:p>
    <w:p>
      <w:pPr>
        <w:autoSpaceDE w:val="0"/>
        <w:autoSpaceDN w:val="0"/>
        <w:adjustRightInd w:val="0"/>
        <w:snapToGrid w:val="0"/>
        <w:spacing w:line="400" w:lineRule="exact"/>
        <w:ind w:firstLine="480" w:firstLineChars="200"/>
        <w:jc w:val="left"/>
        <w:rPr>
          <w:rFonts w:ascii="Times" w:hAnsi="Times" w:eastAsia="宋体" w:cs="Times"/>
          <w:kern w:val="0"/>
          <w:sz w:val="24"/>
          <w:szCs w:val="24"/>
        </w:rPr>
      </w:pPr>
      <w:r>
        <w:rPr>
          <w:rFonts w:hint="eastAsia" w:ascii="Times" w:hAnsi="Times" w:eastAsia="宋体" w:cs="Times"/>
          <w:kern w:val="0"/>
          <w:sz w:val="24"/>
          <w:szCs w:val="24"/>
        </w:rPr>
        <w:t>总成绩（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平时成绩（</w:t>
      </w:r>
      <w:r>
        <w:rPr>
          <w:rFonts w:ascii="Times" w:hAnsi="Times" w:eastAsia="宋体" w:cs="Times"/>
          <w:kern w:val="0"/>
          <w:sz w:val="24"/>
          <w:szCs w:val="24"/>
        </w:rPr>
        <w:t>30%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rPr>
        <w:t>期末成绩（</w:t>
      </w:r>
      <w:r>
        <w:rPr>
          <w:rFonts w:ascii="Times" w:hAnsi="Times" w:eastAsia="宋体" w:cs="Times"/>
          <w:kern w:val="0"/>
          <w:sz w:val="24"/>
          <w:szCs w:val="24"/>
        </w:rPr>
        <w:t>70%</w:t>
      </w:r>
      <w:r>
        <w:rPr>
          <w:rFonts w:hint="eastAsia" w:ascii="Times" w:hAnsi="Times" w:eastAsia="宋体" w:cs="Times"/>
          <w:kern w:val="0"/>
          <w:sz w:val="24"/>
          <w:szCs w:val="24"/>
        </w:rPr>
        <w:t>）</w:t>
      </w:r>
    </w:p>
    <w:p>
      <w:pPr>
        <w:autoSpaceDE w:val="0"/>
        <w:autoSpaceDN w:val="0"/>
        <w:adjustRightInd w:val="0"/>
        <w:snapToGrid w:val="0"/>
        <w:spacing w:line="400" w:lineRule="exact"/>
        <w:ind w:firstLine="482" w:firstLineChars="200"/>
        <w:jc w:val="left"/>
        <w:rPr>
          <w:rFonts w:ascii="Times New Roman" w:hAnsi="Times New Roman" w:eastAsia="宋体" w:cs="Times New Roman"/>
          <w:b/>
          <w:color w:val="000000" w:themeColor="text1"/>
          <w:sz w:val="24"/>
          <w:szCs w:val="24"/>
          <w14:textFill>
            <w14:solidFill>
              <w14:schemeClr w14:val="tx1"/>
            </w14:solidFill>
          </w14:textFill>
        </w:rPr>
      </w:pPr>
    </w:p>
    <w:p>
      <w:pPr>
        <w:kinsoku w:val="0"/>
        <w:overflowPunct w:val="0"/>
        <w:autoSpaceDE w:val="0"/>
        <w:autoSpaceDN w:val="0"/>
        <w:adjustRightInd w:val="0"/>
        <w:spacing w:before="86" w:line="400" w:lineRule="exact"/>
        <w:ind w:firstLine="482" w:firstLineChars="200"/>
        <w:rPr>
          <w:rFonts w:ascii="黑体" w:hAnsi="黑体" w:eastAsia="黑体" w:cs="黑体"/>
          <w:b/>
          <w:sz w:val="24"/>
          <w:szCs w:val="24"/>
        </w:rPr>
      </w:pPr>
      <w:r>
        <w:rPr>
          <w:rFonts w:hint="eastAsia" w:ascii="黑体" w:hAnsi="黑体" w:eastAsia="黑体" w:cs="黑体"/>
          <w:b/>
          <w:sz w:val="24"/>
          <w:szCs w:val="24"/>
        </w:rPr>
        <w:t>（三）评分标准</w:t>
      </w:r>
    </w:p>
    <w:p>
      <w:pPr>
        <w:spacing w:line="360" w:lineRule="auto"/>
        <w:jc w:val="center"/>
        <w:rPr>
          <w:rFonts w:ascii="Times New Roman" w:hAnsi="Times New Roman" w:eastAsia="宋体" w:cs="Times New Roman"/>
          <w:b/>
          <w:color w:val="FF0000"/>
          <w:szCs w:val="21"/>
        </w:rPr>
      </w:pPr>
      <w:r>
        <w:rPr>
          <w:rFonts w:hint="eastAsia" w:ascii="Times New Roman" w:hAnsi="Times New Roman" w:eastAsia="宋体" w:cs="Times New Roman"/>
          <w:b/>
          <w:szCs w:val="21"/>
        </w:rPr>
        <w:t>表4 评分标准</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1647"/>
        <w:gridCol w:w="1647"/>
        <w:gridCol w:w="1647"/>
        <w:gridCol w:w="1648"/>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87" w:type="pct"/>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考核项目</w:t>
            </w:r>
          </w:p>
        </w:tc>
        <w:tc>
          <w:tcPr>
            <w:tcW w:w="4413" w:type="pct"/>
            <w:gridSpan w:val="5"/>
            <w:vAlign w:val="center"/>
          </w:tcPr>
          <w:p>
            <w:pPr>
              <w:adjustRightInd w:val="0"/>
              <w:snapToGrid w:val="0"/>
              <w:jc w:val="center"/>
              <w:rPr>
                <w:rFonts w:ascii="Times New Roman" w:hAnsi="Times New Roman"/>
                <w:b/>
                <w:szCs w:val="21"/>
              </w:rPr>
            </w:pPr>
            <w:r>
              <w:rPr>
                <w:rFonts w:hint="eastAsia" w:ascii="Times New Roman" w:hAnsi="Times New Roman"/>
                <w:b/>
                <w:szCs w:val="21"/>
              </w:rPr>
              <w:t>评分</w:t>
            </w:r>
            <w:r>
              <w:rPr>
                <w:rFonts w:ascii="Times New Roman" w:hAnsi="Times New Roman"/>
                <w:b/>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87" w:type="pct"/>
            <w:vMerge w:val="continue"/>
            <w:vAlign w:val="center"/>
          </w:tcPr>
          <w:p>
            <w:pPr>
              <w:adjustRightInd w:val="0"/>
              <w:snapToGrid w:val="0"/>
              <w:rPr>
                <w:rFonts w:ascii="Times New Roman" w:hAnsi="Times New Roman"/>
                <w:b/>
                <w:szCs w:val="21"/>
              </w:rPr>
            </w:pPr>
          </w:p>
        </w:tc>
        <w:tc>
          <w:tcPr>
            <w:tcW w:w="887" w:type="pct"/>
            <w:vAlign w:val="center"/>
          </w:tcPr>
          <w:p>
            <w:pPr>
              <w:adjustRightInd w:val="0"/>
              <w:snapToGrid w:val="0"/>
              <w:jc w:val="center"/>
              <w:rPr>
                <w:rFonts w:ascii="Times New Roman" w:hAnsi="Times New Roman"/>
                <w:b/>
                <w:szCs w:val="21"/>
              </w:rPr>
            </w:pPr>
            <w:r>
              <w:rPr>
                <w:rFonts w:hint="eastAsia" w:ascii="Times New Roman" w:hAnsi="Times New Roman"/>
                <w:b/>
                <w:szCs w:val="21"/>
              </w:rPr>
              <w:t>优秀</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100&gt;x</w:t>
            </w:r>
            <w:r>
              <w:rPr>
                <w:rFonts w:hint="eastAsia" w:ascii="宋体" w:hAnsi="宋体"/>
                <w:b/>
                <w:szCs w:val="21"/>
              </w:rPr>
              <w:t>≥</w:t>
            </w:r>
            <w:r>
              <w:rPr>
                <w:rFonts w:ascii="Times New Roman" w:hAnsi="Times New Roman"/>
                <w:b/>
                <w:szCs w:val="21"/>
              </w:rPr>
              <w:t>90</w:t>
            </w:r>
            <w:r>
              <w:rPr>
                <w:rFonts w:hint="eastAsia" w:ascii="Times New Roman" w:hAnsi="Times New Roman"/>
                <w:b/>
                <w:szCs w:val="21"/>
              </w:rPr>
              <w:t>)</w:t>
            </w:r>
          </w:p>
        </w:tc>
        <w:tc>
          <w:tcPr>
            <w:tcW w:w="887" w:type="pct"/>
            <w:vAlign w:val="center"/>
          </w:tcPr>
          <w:p>
            <w:pPr>
              <w:adjustRightInd w:val="0"/>
              <w:snapToGrid w:val="0"/>
              <w:jc w:val="center"/>
              <w:rPr>
                <w:rFonts w:ascii="Times New Roman" w:hAnsi="Times New Roman"/>
                <w:b/>
                <w:szCs w:val="21"/>
              </w:rPr>
            </w:pPr>
            <w:r>
              <w:rPr>
                <w:rFonts w:hint="eastAsia" w:ascii="Times New Roman" w:hAnsi="Times New Roman"/>
                <w:b/>
                <w:szCs w:val="21"/>
              </w:rPr>
              <w:t>良好</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90&gt; x</w:t>
            </w:r>
            <w:r>
              <w:rPr>
                <w:rFonts w:hint="eastAsia" w:ascii="宋体" w:hAnsi="宋体"/>
                <w:b/>
                <w:szCs w:val="21"/>
              </w:rPr>
              <w:t>≥</w:t>
            </w:r>
            <w:r>
              <w:rPr>
                <w:rFonts w:ascii="Times New Roman" w:hAnsi="Times New Roman"/>
                <w:b/>
                <w:szCs w:val="21"/>
              </w:rPr>
              <w:t>80)</w:t>
            </w:r>
          </w:p>
        </w:tc>
        <w:tc>
          <w:tcPr>
            <w:tcW w:w="887" w:type="pct"/>
            <w:vAlign w:val="center"/>
          </w:tcPr>
          <w:p>
            <w:pPr>
              <w:adjustRightInd w:val="0"/>
              <w:snapToGrid w:val="0"/>
              <w:jc w:val="center"/>
              <w:rPr>
                <w:rFonts w:ascii="Times New Roman" w:hAnsi="Times New Roman"/>
                <w:b/>
                <w:szCs w:val="21"/>
              </w:rPr>
            </w:pPr>
            <w:r>
              <w:rPr>
                <w:rFonts w:hint="eastAsia" w:ascii="Times New Roman" w:hAnsi="Times New Roman"/>
                <w:b/>
                <w:szCs w:val="21"/>
              </w:rPr>
              <w:t>中等</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80&gt; x</w:t>
            </w:r>
            <w:r>
              <w:rPr>
                <w:rFonts w:hint="eastAsia" w:ascii="宋体" w:hAnsi="宋体"/>
                <w:b/>
                <w:szCs w:val="21"/>
              </w:rPr>
              <w:t>≥</w:t>
            </w:r>
            <w:r>
              <w:rPr>
                <w:rFonts w:ascii="Times New Roman" w:hAnsi="Times New Roman"/>
                <w:b/>
                <w:szCs w:val="21"/>
              </w:rPr>
              <w:t>70</w:t>
            </w:r>
            <w:r>
              <w:rPr>
                <w:rFonts w:hint="eastAsia" w:ascii="Times New Roman" w:hAnsi="Times New Roman"/>
                <w:b/>
                <w:szCs w:val="21"/>
              </w:rPr>
              <w:t>)</w:t>
            </w:r>
          </w:p>
        </w:tc>
        <w:tc>
          <w:tcPr>
            <w:tcW w:w="887" w:type="pct"/>
            <w:vAlign w:val="center"/>
          </w:tcPr>
          <w:p>
            <w:pPr>
              <w:adjustRightInd w:val="0"/>
              <w:snapToGrid w:val="0"/>
              <w:jc w:val="center"/>
              <w:rPr>
                <w:rFonts w:ascii="Times New Roman" w:hAnsi="Times New Roman"/>
                <w:b/>
                <w:szCs w:val="21"/>
              </w:rPr>
            </w:pPr>
            <w:r>
              <w:rPr>
                <w:rFonts w:hint="eastAsia" w:ascii="Times New Roman" w:hAnsi="Times New Roman"/>
                <w:b/>
                <w:szCs w:val="21"/>
              </w:rPr>
              <w:t>及格</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70&gt; x</w:t>
            </w:r>
            <w:r>
              <w:rPr>
                <w:rFonts w:hint="eastAsia" w:ascii="宋体" w:hAnsi="宋体"/>
                <w:b/>
                <w:szCs w:val="21"/>
              </w:rPr>
              <w:t>≥</w:t>
            </w:r>
            <w:r>
              <w:rPr>
                <w:rFonts w:ascii="Times New Roman" w:hAnsi="Times New Roman"/>
                <w:b/>
                <w:szCs w:val="21"/>
              </w:rPr>
              <w:t>60</w:t>
            </w:r>
            <w:r>
              <w:rPr>
                <w:rFonts w:hint="eastAsia" w:ascii="Times New Roman" w:hAnsi="Times New Roman"/>
                <w:b/>
                <w:szCs w:val="21"/>
              </w:rPr>
              <w:t>)</w:t>
            </w:r>
          </w:p>
        </w:tc>
        <w:tc>
          <w:tcPr>
            <w:tcW w:w="865" w:type="pct"/>
            <w:vAlign w:val="center"/>
          </w:tcPr>
          <w:p>
            <w:pPr>
              <w:adjustRightInd w:val="0"/>
              <w:snapToGrid w:val="0"/>
              <w:jc w:val="center"/>
              <w:rPr>
                <w:rFonts w:ascii="Times New Roman" w:hAnsi="Times New Roman"/>
                <w:b/>
                <w:szCs w:val="21"/>
              </w:rPr>
            </w:pPr>
            <w:r>
              <w:rPr>
                <w:rFonts w:hint="eastAsia" w:ascii="Times New Roman" w:hAnsi="Times New Roman"/>
                <w:b/>
                <w:szCs w:val="21"/>
              </w:rPr>
              <w:t>不及格</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x &lt;60</w:t>
            </w:r>
            <w:r>
              <w:rPr>
                <w:rFonts w:hint="eastAsia" w:ascii="Times New Roman" w:hAnsi="Times New Roman"/>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587" w:type="pct"/>
            <w:vAlign w:val="center"/>
          </w:tcPr>
          <w:p>
            <w:pPr>
              <w:adjustRightInd w:val="0"/>
              <w:snapToGrid w:val="0"/>
              <w:spacing w:line="440" w:lineRule="exact"/>
              <w:jc w:val="center"/>
              <w:rPr>
                <w:rFonts w:ascii="Times New Roman" w:hAnsi="Times New Roman"/>
                <w:szCs w:val="21"/>
              </w:rPr>
            </w:pPr>
            <w:r>
              <w:rPr>
                <w:rFonts w:hint="eastAsia" w:ascii="Times New Roman" w:hAnsi="Times New Roman"/>
                <w:szCs w:val="21"/>
              </w:rPr>
              <w:t>调研报告</w:t>
            </w:r>
          </w:p>
        </w:tc>
        <w:tc>
          <w:tcPr>
            <w:tcW w:w="887" w:type="pct"/>
            <w:vAlign w:val="center"/>
          </w:tcPr>
          <w:p>
            <w:pPr>
              <w:jc w:val="left"/>
              <w:rPr>
                <w:rFonts w:ascii="Times New Roman" w:hAnsi="Times New Roman"/>
                <w:szCs w:val="21"/>
              </w:rPr>
            </w:pPr>
            <w:r>
              <w:rPr>
                <w:rFonts w:hint="eastAsia" w:ascii="Times New Roman" w:hAnsi="Times New Roman"/>
                <w:szCs w:val="21"/>
              </w:rPr>
              <w:t>选题具有非常积极的社会意义；内容丰富，材料翔实；开展了充分的民间艺术调研工作，对艺术现象和艺术问题有一定的研究和思考，问题解决的措施和方案合理、到位；结构严谨，语言流畅</w:t>
            </w:r>
            <w:r>
              <w:rPr>
                <w:rFonts w:ascii="Times New Roman" w:hAnsi="Times New Roman"/>
                <w:szCs w:val="21"/>
              </w:rPr>
              <w:t>。</w:t>
            </w:r>
          </w:p>
        </w:tc>
        <w:tc>
          <w:tcPr>
            <w:tcW w:w="887" w:type="pct"/>
            <w:vAlign w:val="center"/>
          </w:tcPr>
          <w:p>
            <w:pPr>
              <w:rPr>
                <w:rFonts w:ascii="Times New Roman" w:hAnsi="Times New Roman"/>
                <w:sz w:val="24"/>
                <w:szCs w:val="24"/>
              </w:rPr>
            </w:pPr>
            <w:r>
              <w:rPr>
                <w:rFonts w:hint="eastAsia" w:ascii="Times New Roman" w:hAnsi="Times New Roman"/>
                <w:szCs w:val="21"/>
              </w:rPr>
              <w:t>选题具有较高的社会价值；内容比较丰富，材料较为翔实；开展了较为充分的民间艺术调研工作，能运用专业知识分析艺术现象和艺术问题，并能提出一些可行的问题解决的措施和方案；结构比较严谨，语言比较流畅。</w:t>
            </w:r>
          </w:p>
        </w:tc>
        <w:tc>
          <w:tcPr>
            <w:tcW w:w="887" w:type="pct"/>
            <w:vAlign w:val="center"/>
          </w:tcPr>
          <w:p>
            <w:r>
              <w:rPr>
                <w:rFonts w:hint="eastAsia" w:ascii="Times New Roman" w:hAnsi="Times New Roman"/>
                <w:szCs w:val="21"/>
              </w:rPr>
              <w:t>选题具有一定的社会价值；内容和材料符合要求；开展了一定的民间艺术调研工作，能如实阐述某个艺术现象和艺术问题，观点正确；结构合理，语言表达通顺。</w:t>
            </w:r>
          </w:p>
        </w:tc>
        <w:tc>
          <w:tcPr>
            <w:tcW w:w="887" w:type="pct"/>
            <w:vAlign w:val="center"/>
          </w:tcPr>
          <w:p>
            <w:r>
              <w:rPr>
                <w:rFonts w:hint="eastAsia" w:ascii="Times New Roman" w:hAnsi="Times New Roman"/>
                <w:szCs w:val="21"/>
              </w:rPr>
              <w:t>选题基本合理、得当；内容和材料基本符合要求；实际开展了民间艺术调研工作，观点基本正确，论证基本充分；结构基本合理，语言表达较为通顺。</w:t>
            </w:r>
          </w:p>
        </w:tc>
        <w:tc>
          <w:tcPr>
            <w:tcW w:w="865" w:type="pct"/>
            <w:vAlign w:val="center"/>
          </w:tcPr>
          <w:p>
            <w:r>
              <w:rPr>
                <w:rFonts w:hint="eastAsia" w:ascii="Times New Roman" w:hAnsi="Times New Roman"/>
                <w:szCs w:val="21"/>
              </w:rPr>
              <w:t>选题不合理；内容和材料较为单薄，未达到要求；未开展实际的调研工作，对艺术现象和艺术问题的分析不合理，观点有明显错误；结构混乱，语言表达不通顺。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pPr>
              <w:adjustRightInd w:val="0"/>
              <w:snapToGrid w:val="0"/>
              <w:spacing w:line="440" w:lineRule="exact"/>
              <w:rPr>
                <w:rFonts w:ascii="Times New Roman" w:hAnsi="Times New Roman"/>
                <w:b/>
                <w:sz w:val="24"/>
              </w:rPr>
            </w:pPr>
            <w:r>
              <w:rPr>
                <w:rFonts w:hint="eastAsia"/>
              </w:rPr>
              <w:t>课程作品</w:t>
            </w:r>
          </w:p>
        </w:tc>
        <w:tc>
          <w:tcPr>
            <w:tcW w:w="887" w:type="pct"/>
            <w:vAlign w:val="center"/>
          </w:tcPr>
          <w:p>
            <w:pPr>
              <w:rPr>
                <w:rFonts w:ascii="Times New Roman" w:hAnsi="Times New Roman" w:cs="Times New Roman"/>
                <w:szCs w:val="21"/>
              </w:rPr>
            </w:pPr>
            <w:r>
              <w:rPr>
                <w:rFonts w:hint="eastAsia" w:ascii="Times New Roman" w:hAnsi="Times New Roman" w:cs="Times New Roman"/>
                <w:szCs w:val="21"/>
              </w:rPr>
              <w:t>创作过程</w:t>
            </w:r>
            <w:r>
              <w:rPr>
                <w:rFonts w:ascii="Times New Roman" w:hAnsi="Times New Roman" w:cs="Times New Roman"/>
                <w:szCs w:val="21"/>
              </w:rPr>
              <w:t>有条理，</w:t>
            </w:r>
            <w:r>
              <w:rPr>
                <w:rFonts w:hint="eastAsia" w:ascii="Times New Roman" w:hAnsi="Times New Roman" w:cs="Times New Roman"/>
                <w:szCs w:val="21"/>
              </w:rPr>
              <w:t>思路清晰，步骤</w:t>
            </w:r>
            <w:r>
              <w:rPr>
                <w:rFonts w:ascii="Times New Roman" w:hAnsi="Times New Roman" w:cs="Times New Roman"/>
                <w:szCs w:val="21"/>
              </w:rPr>
              <w:t>完整；</w:t>
            </w:r>
            <w:r>
              <w:rPr>
                <w:rFonts w:hint="eastAsia" w:ascii="Times New Roman" w:hAnsi="Times New Roman" w:cs="Times New Roman"/>
                <w:szCs w:val="21"/>
              </w:rPr>
              <w:t>能够</w:t>
            </w:r>
            <w:r>
              <w:rPr>
                <w:rFonts w:ascii="Times New Roman" w:hAnsi="Times New Roman" w:cs="Times New Roman"/>
                <w:szCs w:val="21"/>
              </w:rPr>
              <w:t>根据实际情况及时、恰当进行优化和调整；</w:t>
            </w:r>
            <w:r>
              <w:rPr>
                <w:rFonts w:hint="eastAsia" w:ascii="Times New Roman" w:hAnsi="Times New Roman" w:cs="Times New Roman"/>
                <w:szCs w:val="21"/>
              </w:rPr>
              <w:t>创作作品</w:t>
            </w:r>
            <w:r>
              <w:rPr>
                <w:rFonts w:ascii="Times New Roman" w:hAnsi="Times New Roman" w:cs="Times New Roman"/>
                <w:szCs w:val="21"/>
              </w:rPr>
              <w:t>能够充分体现民间特色；创作作品完成度高，</w:t>
            </w:r>
            <w:r>
              <w:rPr>
                <w:rFonts w:hint="eastAsia" w:ascii="Times New Roman" w:hAnsi="Times New Roman" w:cs="Times New Roman"/>
                <w:szCs w:val="21"/>
              </w:rPr>
              <w:t>具有</w:t>
            </w:r>
            <w:r>
              <w:rPr>
                <w:rFonts w:ascii="Times New Roman" w:hAnsi="Times New Roman" w:cs="Times New Roman"/>
                <w:szCs w:val="21"/>
              </w:rPr>
              <w:t>充分的艺术表现力。</w:t>
            </w:r>
          </w:p>
        </w:tc>
        <w:tc>
          <w:tcPr>
            <w:tcW w:w="887" w:type="pct"/>
            <w:vAlign w:val="center"/>
          </w:tcPr>
          <w:p>
            <w:pPr>
              <w:jc w:val="center"/>
              <w:rPr>
                <w:rFonts w:ascii="Times New Roman" w:hAnsi="Times New Roman" w:cs="Times New Roman"/>
                <w:szCs w:val="21"/>
              </w:rPr>
            </w:pPr>
            <w:r>
              <w:rPr>
                <w:rFonts w:hint="eastAsia" w:ascii="Times New Roman" w:hAnsi="Times New Roman" w:cs="Times New Roman"/>
                <w:szCs w:val="21"/>
              </w:rPr>
              <w:t>创作过程比较</w:t>
            </w:r>
            <w:r>
              <w:rPr>
                <w:rFonts w:ascii="Times New Roman" w:hAnsi="Times New Roman" w:cs="Times New Roman"/>
                <w:szCs w:val="21"/>
              </w:rPr>
              <w:t>有条理，</w:t>
            </w:r>
            <w:r>
              <w:rPr>
                <w:rFonts w:hint="eastAsia" w:ascii="Times New Roman" w:hAnsi="Times New Roman" w:cs="Times New Roman"/>
                <w:szCs w:val="21"/>
              </w:rPr>
              <w:t>思路清晰，步骤</w:t>
            </w:r>
            <w:r>
              <w:rPr>
                <w:rFonts w:ascii="Times New Roman" w:hAnsi="Times New Roman" w:cs="Times New Roman"/>
                <w:szCs w:val="21"/>
              </w:rPr>
              <w:t>完整；</w:t>
            </w:r>
            <w:r>
              <w:rPr>
                <w:rFonts w:hint="eastAsia" w:ascii="Times New Roman" w:hAnsi="Times New Roman" w:cs="Times New Roman"/>
                <w:szCs w:val="21"/>
              </w:rPr>
              <w:t>比较能够</w:t>
            </w:r>
            <w:r>
              <w:rPr>
                <w:rFonts w:ascii="Times New Roman" w:hAnsi="Times New Roman" w:cs="Times New Roman"/>
                <w:szCs w:val="21"/>
              </w:rPr>
              <w:t>根据实际情况进行优化和调整；</w:t>
            </w:r>
            <w:r>
              <w:rPr>
                <w:rFonts w:hint="eastAsia" w:ascii="Times New Roman" w:hAnsi="Times New Roman" w:cs="Times New Roman"/>
                <w:szCs w:val="21"/>
              </w:rPr>
              <w:t>创作作品能够体现较</w:t>
            </w:r>
            <w:r>
              <w:rPr>
                <w:rFonts w:ascii="Times New Roman" w:hAnsi="Times New Roman" w:cs="Times New Roman"/>
                <w:szCs w:val="21"/>
              </w:rPr>
              <w:t>鲜明</w:t>
            </w:r>
            <w:r>
              <w:rPr>
                <w:rFonts w:hint="eastAsia" w:ascii="Times New Roman" w:hAnsi="Times New Roman" w:cs="Times New Roman"/>
                <w:szCs w:val="21"/>
              </w:rPr>
              <w:t>的民间特色；</w:t>
            </w:r>
            <w:r>
              <w:rPr>
                <w:rFonts w:ascii="Times New Roman" w:hAnsi="Times New Roman" w:cs="Times New Roman"/>
                <w:szCs w:val="21"/>
              </w:rPr>
              <w:t>创作作品完成度</w:t>
            </w:r>
            <w:r>
              <w:rPr>
                <w:rFonts w:hint="eastAsia" w:ascii="Times New Roman" w:hAnsi="Times New Roman" w:cs="Times New Roman"/>
                <w:szCs w:val="21"/>
              </w:rPr>
              <w:t>较</w:t>
            </w:r>
            <w:r>
              <w:rPr>
                <w:rFonts w:ascii="Times New Roman" w:hAnsi="Times New Roman" w:cs="Times New Roman"/>
                <w:szCs w:val="21"/>
              </w:rPr>
              <w:t>高，</w:t>
            </w:r>
            <w:r>
              <w:rPr>
                <w:rFonts w:hint="eastAsia" w:ascii="Times New Roman" w:hAnsi="Times New Roman" w:cs="Times New Roman"/>
                <w:szCs w:val="21"/>
              </w:rPr>
              <w:t>具有一定</w:t>
            </w:r>
            <w:r>
              <w:rPr>
                <w:rFonts w:ascii="Times New Roman" w:hAnsi="Times New Roman" w:cs="Times New Roman"/>
                <w:szCs w:val="21"/>
              </w:rPr>
              <w:t>艺术表现力。</w:t>
            </w:r>
          </w:p>
        </w:tc>
        <w:tc>
          <w:tcPr>
            <w:tcW w:w="887" w:type="pct"/>
            <w:vAlign w:val="center"/>
          </w:tcPr>
          <w:p>
            <w:pPr>
              <w:jc w:val="center"/>
              <w:rPr>
                <w:rFonts w:ascii="Times New Roman" w:hAnsi="Times New Roman" w:cs="Times New Roman"/>
                <w:szCs w:val="21"/>
              </w:rPr>
            </w:pPr>
            <w:r>
              <w:rPr>
                <w:rFonts w:hint="eastAsia" w:ascii="Times New Roman" w:hAnsi="Times New Roman" w:cs="Times New Roman"/>
                <w:szCs w:val="21"/>
              </w:rPr>
              <w:t>创作过程思路清晰，步骤</w:t>
            </w:r>
            <w:r>
              <w:rPr>
                <w:rFonts w:ascii="Times New Roman" w:hAnsi="Times New Roman" w:cs="Times New Roman"/>
                <w:szCs w:val="21"/>
              </w:rPr>
              <w:t>完整；</w:t>
            </w:r>
            <w:r>
              <w:rPr>
                <w:rFonts w:hint="eastAsia" w:ascii="Times New Roman" w:hAnsi="Times New Roman" w:cs="Times New Roman"/>
                <w:szCs w:val="21"/>
              </w:rPr>
              <w:t>能够</w:t>
            </w:r>
            <w:r>
              <w:rPr>
                <w:rFonts w:ascii="Times New Roman" w:hAnsi="Times New Roman" w:cs="Times New Roman"/>
                <w:szCs w:val="21"/>
              </w:rPr>
              <w:t>根据实际情况进行优化和调整；</w:t>
            </w:r>
            <w:r>
              <w:rPr>
                <w:rFonts w:hint="eastAsia" w:ascii="Times New Roman" w:hAnsi="Times New Roman" w:cs="Times New Roman"/>
                <w:szCs w:val="21"/>
              </w:rPr>
              <w:t>创作作品能够体现民间特色；</w:t>
            </w:r>
            <w:r>
              <w:rPr>
                <w:rFonts w:ascii="Times New Roman" w:hAnsi="Times New Roman" w:cs="Times New Roman"/>
                <w:szCs w:val="21"/>
              </w:rPr>
              <w:t>创作作品</w:t>
            </w:r>
            <w:r>
              <w:rPr>
                <w:rFonts w:hint="eastAsia" w:ascii="Times New Roman" w:hAnsi="Times New Roman" w:cs="Times New Roman"/>
                <w:szCs w:val="21"/>
              </w:rPr>
              <w:t>具有</w:t>
            </w:r>
            <w:r>
              <w:rPr>
                <w:rFonts w:ascii="Times New Roman" w:hAnsi="Times New Roman" w:cs="Times New Roman"/>
                <w:szCs w:val="21"/>
              </w:rPr>
              <w:t>一定完成度。</w:t>
            </w:r>
          </w:p>
        </w:tc>
        <w:tc>
          <w:tcPr>
            <w:tcW w:w="887" w:type="pct"/>
            <w:vAlign w:val="center"/>
          </w:tcPr>
          <w:p>
            <w:pPr>
              <w:jc w:val="center"/>
              <w:rPr>
                <w:rFonts w:ascii="Times New Roman" w:hAnsi="Times New Roman" w:cs="Times New Roman"/>
                <w:szCs w:val="21"/>
              </w:rPr>
            </w:pPr>
            <w:r>
              <w:rPr>
                <w:rFonts w:hint="eastAsia" w:ascii="Times New Roman" w:hAnsi="Times New Roman" w:cs="Times New Roman"/>
                <w:szCs w:val="21"/>
              </w:rPr>
              <w:t>创作过程步骤基本</w:t>
            </w:r>
            <w:r>
              <w:rPr>
                <w:rFonts w:ascii="Times New Roman" w:hAnsi="Times New Roman" w:cs="Times New Roman"/>
                <w:szCs w:val="21"/>
              </w:rPr>
              <w:t>完整；</w:t>
            </w:r>
            <w:r>
              <w:rPr>
                <w:rFonts w:hint="eastAsia" w:ascii="Times New Roman" w:hAnsi="Times New Roman" w:cs="Times New Roman"/>
                <w:szCs w:val="21"/>
              </w:rPr>
              <w:t>创作作品基本能够体现民间特色；</w:t>
            </w:r>
            <w:r>
              <w:rPr>
                <w:rFonts w:ascii="Times New Roman" w:hAnsi="Times New Roman" w:cs="Times New Roman"/>
                <w:szCs w:val="21"/>
              </w:rPr>
              <w:t>创作作品</w:t>
            </w:r>
            <w:r>
              <w:rPr>
                <w:rFonts w:hint="eastAsia" w:ascii="Times New Roman" w:hAnsi="Times New Roman" w:cs="Times New Roman"/>
                <w:szCs w:val="21"/>
              </w:rPr>
              <w:t>具有基本完成度</w:t>
            </w:r>
            <w:r>
              <w:rPr>
                <w:rFonts w:ascii="Times New Roman" w:hAnsi="Times New Roman" w:cs="Times New Roman"/>
                <w:szCs w:val="21"/>
              </w:rPr>
              <w:t>。</w:t>
            </w:r>
          </w:p>
        </w:tc>
        <w:tc>
          <w:tcPr>
            <w:tcW w:w="865" w:type="pct"/>
            <w:vAlign w:val="center"/>
          </w:tcPr>
          <w:p>
            <w:pPr>
              <w:rPr>
                <w:rFonts w:ascii="Times New Roman" w:hAnsi="Times New Roman" w:cs="Times New Roman"/>
                <w:szCs w:val="21"/>
              </w:rPr>
            </w:pPr>
            <w:r>
              <w:rPr>
                <w:rFonts w:hint="eastAsia" w:ascii="Times New Roman" w:hAnsi="Times New Roman" w:cs="Times New Roman"/>
                <w:szCs w:val="21"/>
              </w:rPr>
              <w:t>不能够完成</w:t>
            </w:r>
            <w:r>
              <w:rPr>
                <w:rFonts w:ascii="Times New Roman" w:hAnsi="Times New Roman" w:cs="Times New Roman"/>
                <w:szCs w:val="21"/>
              </w:rPr>
              <w:t>创作作品。</w:t>
            </w:r>
          </w:p>
        </w:tc>
      </w:tr>
    </w:tbl>
    <w:p>
      <w:pPr>
        <w:kinsoku w:val="0"/>
        <w:overflowPunct w:val="0"/>
        <w:autoSpaceDE w:val="0"/>
        <w:autoSpaceDN w:val="0"/>
        <w:adjustRightInd w:val="0"/>
        <w:snapToGrid w:val="0"/>
        <w:spacing w:after="120" w:afterLines="50"/>
        <w:ind w:firstLine="281" w:firstLineChars="100"/>
        <w:jc w:val="left"/>
        <w:outlineLvl w:val="1"/>
        <w:rPr>
          <w:rFonts w:ascii="Times New Roman" w:hAnsi="Times New Roman" w:eastAsia="黑体" w:cs="Times New Roman"/>
          <w:b/>
          <w:kern w:val="0"/>
          <w:sz w:val="28"/>
          <w:szCs w:val="28"/>
        </w:rPr>
      </w:pPr>
    </w:p>
    <w:p>
      <w:pPr>
        <w:kinsoku w:val="0"/>
        <w:overflowPunct w:val="0"/>
        <w:autoSpaceDE w:val="0"/>
        <w:autoSpaceDN w:val="0"/>
        <w:adjustRightInd w:val="0"/>
        <w:snapToGrid w:val="0"/>
        <w:spacing w:after="120" w:afterLines="50"/>
        <w:ind w:firstLine="562" w:firstLineChars="200"/>
        <w:jc w:val="left"/>
        <w:outlineLvl w:val="1"/>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五、其他说明</w:t>
      </w:r>
    </w:p>
    <w:p>
      <w:pPr>
        <w:spacing w:line="360" w:lineRule="auto"/>
        <w:ind w:firstLine="480" w:firstLineChars="200"/>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rPr>
        <w:t>雕塑</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rPr>
        <w:t>美术学</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rPr>
        <w:t>美术</w:t>
      </w:r>
      <w:r>
        <w:rPr>
          <w:rFonts w:ascii="Times New Roman" w:hAnsi="Times New Roman" w:eastAsia="宋体" w:cs="Times New Roman"/>
          <w:color w:val="000000"/>
          <w:kern w:val="0"/>
          <w:sz w:val="24"/>
          <w:szCs w:val="24"/>
        </w:rPr>
        <w:t>学系（教研室）讨论制定，</w:t>
      </w:r>
      <w:r>
        <w:rPr>
          <w:rFonts w:hint="eastAsia" w:ascii="Times New Roman" w:hAnsi="Times New Roman" w:eastAsia="宋体" w:cs="Times New Roman"/>
          <w:color w:val="000000"/>
          <w:kern w:val="0"/>
          <w:sz w:val="24"/>
          <w:szCs w:val="24"/>
        </w:rPr>
        <w:t>美术学</w:t>
      </w:r>
      <w:r>
        <w:rPr>
          <w:rFonts w:ascii="Times New Roman" w:hAnsi="Times New Roman" w:eastAsia="宋体" w:cs="Times New Roman"/>
          <w:color w:val="000000"/>
          <w:kern w:val="0"/>
          <w:sz w:val="24"/>
          <w:szCs w:val="24"/>
        </w:rPr>
        <w:t>院（部）教学工作委员会审定，教务处审核批准，自2023级开始执行。</w:t>
      </w:r>
      <w: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7B11C6-4BCF-4FF5-A745-C77BFD114DE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88B1DD8-541D-420B-9620-BB825DD9F085}"/>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3" w:fontKey="{C7DB418D-025E-48DC-BA22-501CFBE215C9}"/>
  </w:font>
  <w:font w:name="Segoe UI Symbol">
    <w:panose1 w:val="020B0502040204020203"/>
    <w:charset w:val="00"/>
    <w:family w:val="swiss"/>
    <w:pitch w:val="default"/>
    <w:sig w:usb0="8000006F" w:usb1="1200FBEF" w:usb2="0064C000" w:usb3="00000002" w:csb0="00000001" w:csb1="40000000"/>
    <w:embedRegular r:id="rId4" w:fontKey="{AC981C5F-579F-40AA-9F02-69DA259CA70C}"/>
  </w:font>
  <w:font w:name="方正小标宋_GBK">
    <w:altName w:val="微软雅黑"/>
    <w:panose1 w:val="00000000000000000000"/>
    <w:charset w:val="86"/>
    <w:family w:val="script"/>
    <w:pitch w:val="default"/>
    <w:sig w:usb0="00000000" w:usb1="00000000" w:usb2="00000010" w:usb3="00000000" w:csb0="00040000" w:csb1="00000000"/>
  </w:font>
  <w:font w:name="Times">
    <w:altName w:val="Times New Roman"/>
    <w:panose1 w:val="00000000000000000000"/>
    <w:charset w:val="00"/>
    <w:family w:val="roman"/>
    <w:pitch w:val="default"/>
    <w:sig w:usb0="00000000" w:usb1="00000000" w:usb2="00000009" w:usb3="00000000" w:csb0="000001FF" w:csb1="00000000"/>
    <w:embedRegular r:id="rId5" w:fontKey="{10C2DC00-A2BF-4B73-8E90-2EC42472A539}"/>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32B7"/>
    <w:rsid w:val="000D6B29"/>
    <w:rsid w:val="0017779D"/>
    <w:rsid w:val="001C72BE"/>
    <w:rsid w:val="001D02A4"/>
    <w:rsid w:val="001D24B0"/>
    <w:rsid w:val="001F0978"/>
    <w:rsid w:val="0020782F"/>
    <w:rsid w:val="00241260"/>
    <w:rsid w:val="00251577"/>
    <w:rsid w:val="00262F6C"/>
    <w:rsid w:val="002778F9"/>
    <w:rsid w:val="00283584"/>
    <w:rsid w:val="002910DD"/>
    <w:rsid w:val="002B792B"/>
    <w:rsid w:val="002D2036"/>
    <w:rsid w:val="002D45DB"/>
    <w:rsid w:val="00300172"/>
    <w:rsid w:val="00300590"/>
    <w:rsid w:val="00317DE6"/>
    <w:rsid w:val="00323670"/>
    <w:rsid w:val="003674F5"/>
    <w:rsid w:val="003C51E5"/>
    <w:rsid w:val="00400041"/>
    <w:rsid w:val="0044332C"/>
    <w:rsid w:val="0047606F"/>
    <w:rsid w:val="004770EC"/>
    <w:rsid w:val="004C1AA7"/>
    <w:rsid w:val="004C400D"/>
    <w:rsid w:val="004F64DB"/>
    <w:rsid w:val="00530E74"/>
    <w:rsid w:val="005424AA"/>
    <w:rsid w:val="00544EAA"/>
    <w:rsid w:val="005538AE"/>
    <w:rsid w:val="005A5574"/>
    <w:rsid w:val="005B4C10"/>
    <w:rsid w:val="005F1800"/>
    <w:rsid w:val="005F1B56"/>
    <w:rsid w:val="006035BD"/>
    <w:rsid w:val="00645ABD"/>
    <w:rsid w:val="0069497C"/>
    <w:rsid w:val="0071788B"/>
    <w:rsid w:val="00745EBA"/>
    <w:rsid w:val="00750074"/>
    <w:rsid w:val="00755E85"/>
    <w:rsid w:val="00790C11"/>
    <w:rsid w:val="007A2E5A"/>
    <w:rsid w:val="007A7C26"/>
    <w:rsid w:val="008E3F93"/>
    <w:rsid w:val="008F4441"/>
    <w:rsid w:val="00903BA2"/>
    <w:rsid w:val="0095354D"/>
    <w:rsid w:val="00957A81"/>
    <w:rsid w:val="009F7E5F"/>
    <w:rsid w:val="00A02E2B"/>
    <w:rsid w:val="00A06B83"/>
    <w:rsid w:val="00A17432"/>
    <w:rsid w:val="00A21D4B"/>
    <w:rsid w:val="00A23A71"/>
    <w:rsid w:val="00A85A67"/>
    <w:rsid w:val="00A90958"/>
    <w:rsid w:val="00A968EB"/>
    <w:rsid w:val="00AD3E5A"/>
    <w:rsid w:val="00AD5FBC"/>
    <w:rsid w:val="00C2471D"/>
    <w:rsid w:val="00C35DA5"/>
    <w:rsid w:val="00C431A3"/>
    <w:rsid w:val="00C526E0"/>
    <w:rsid w:val="00C67328"/>
    <w:rsid w:val="00CA11BB"/>
    <w:rsid w:val="00CA1EBC"/>
    <w:rsid w:val="00D01DF5"/>
    <w:rsid w:val="00D076DC"/>
    <w:rsid w:val="00D150FB"/>
    <w:rsid w:val="00D30B38"/>
    <w:rsid w:val="00D457CD"/>
    <w:rsid w:val="00D5797A"/>
    <w:rsid w:val="00D73A2F"/>
    <w:rsid w:val="00DB5B0E"/>
    <w:rsid w:val="00DE02F3"/>
    <w:rsid w:val="00E35B53"/>
    <w:rsid w:val="00E63F3C"/>
    <w:rsid w:val="00E93D44"/>
    <w:rsid w:val="00EC4EB7"/>
    <w:rsid w:val="00EC72F8"/>
    <w:rsid w:val="00ED5A20"/>
    <w:rsid w:val="00F01076"/>
    <w:rsid w:val="00F03B7C"/>
    <w:rsid w:val="00F43CB4"/>
    <w:rsid w:val="00F47977"/>
    <w:rsid w:val="00F856C2"/>
    <w:rsid w:val="00F93584"/>
    <w:rsid w:val="00FA6ED5"/>
    <w:rsid w:val="00FB1211"/>
    <w:rsid w:val="00FC5532"/>
    <w:rsid w:val="00FD7677"/>
    <w:rsid w:val="00FE1C84"/>
    <w:rsid w:val="00FF64D3"/>
    <w:rsid w:val="01120791"/>
    <w:rsid w:val="034E1DC3"/>
    <w:rsid w:val="03D70161"/>
    <w:rsid w:val="04DD58A2"/>
    <w:rsid w:val="05197D6A"/>
    <w:rsid w:val="06EE06AA"/>
    <w:rsid w:val="070C7D07"/>
    <w:rsid w:val="07222102"/>
    <w:rsid w:val="077E1A2E"/>
    <w:rsid w:val="07F91CE1"/>
    <w:rsid w:val="0AC459AA"/>
    <w:rsid w:val="0B927A0B"/>
    <w:rsid w:val="0F18017D"/>
    <w:rsid w:val="0FF87397"/>
    <w:rsid w:val="119360D6"/>
    <w:rsid w:val="125E66E4"/>
    <w:rsid w:val="14103A0E"/>
    <w:rsid w:val="162419F3"/>
    <w:rsid w:val="17B374D2"/>
    <w:rsid w:val="19D43730"/>
    <w:rsid w:val="1A48253C"/>
    <w:rsid w:val="1A4B1C44"/>
    <w:rsid w:val="1A7726B2"/>
    <w:rsid w:val="1B414DF5"/>
    <w:rsid w:val="1E287231"/>
    <w:rsid w:val="20223F7A"/>
    <w:rsid w:val="207D72AE"/>
    <w:rsid w:val="21582E98"/>
    <w:rsid w:val="226E2973"/>
    <w:rsid w:val="242F7EE0"/>
    <w:rsid w:val="248F084E"/>
    <w:rsid w:val="263317DE"/>
    <w:rsid w:val="26BE72FA"/>
    <w:rsid w:val="26E306E5"/>
    <w:rsid w:val="293728C2"/>
    <w:rsid w:val="2A461AE0"/>
    <w:rsid w:val="2B02634F"/>
    <w:rsid w:val="2BB4371F"/>
    <w:rsid w:val="2BCB2591"/>
    <w:rsid w:val="2C22657D"/>
    <w:rsid w:val="2C736DD8"/>
    <w:rsid w:val="2FF975F4"/>
    <w:rsid w:val="306929CC"/>
    <w:rsid w:val="312D6D0B"/>
    <w:rsid w:val="31F56894"/>
    <w:rsid w:val="3282783E"/>
    <w:rsid w:val="357E2A76"/>
    <w:rsid w:val="37D36930"/>
    <w:rsid w:val="38417D8A"/>
    <w:rsid w:val="397573D2"/>
    <w:rsid w:val="3B6B584A"/>
    <w:rsid w:val="3BA96182"/>
    <w:rsid w:val="3C1B3369"/>
    <w:rsid w:val="3DC74EB7"/>
    <w:rsid w:val="3E964963"/>
    <w:rsid w:val="40141058"/>
    <w:rsid w:val="407E4A91"/>
    <w:rsid w:val="42B775C7"/>
    <w:rsid w:val="44354C47"/>
    <w:rsid w:val="446F7A2D"/>
    <w:rsid w:val="46A47E62"/>
    <w:rsid w:val="47F81D88"/>
    <w:rsid w:val="4924660E"/>
    <w:rsid w:val="4A29153F"/>
    <w:rsid w:val="4DAB1AD6"/>
    <w:rsid w:val="4E8D742E"/>
    <w:rsid w:val="4FE65048"/>
    <w:rsid w:val="513B715E"/>
    <w:rsid w:val="52091B85"/>
    <w:rsid w:val="52140592"/>
    <w:rsid w:val="52960A2E"/>
    <w:rsid w:val="55320D2F"/>
    <w:rsid w:val="56823412"/>
    <w:rsid w:val="5BD963A8"/>
    <w:rsid w:val="5D0E3E30"/>
    <w:rsid w:val="5D8331B0"/>
    <w:rsid w:val="5E79468E"/>
    <w:rsid w:val="608D0B53"/>
    <w:rsid w:val="624327CD"/>
    <w:rsid w:val="63556314"/>
    <w:rsid w:val="64351656"/>
    <w:rsid w:val="668C2539"/>
    <w:rsid w:val="67191D4F"/>
    <w:rsid w:val="685D5060"/>
    <w:rsid w:val="68701E42"/>
    <w:rsid w:val="692C5D69"/>
    <w:rsid w:val="6B482C03"/>
    <w:rsid w:val="70231548"/>
    <w:rsid w:val="71B54BFD"/>
    <w:rsid w:val="72206680"/>
    <w:rsid w:val="72586617"/>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99"/>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标题 字符"/>
    <w:basedOn w:val="12"/>
    <w:link w:val="8"/>
    <w:qFormat/>
    <w:uiPriority w:val="10"/>
    <w:rPr>
      <w:rFonts w:eastAsia="宋体" w:asciiTheme="majorHAnsi" w:hAnsiTheme="majorHAnsi" w:cstheme="majorBidi"/>
      <w:b/>
      <w:bCs/>
      <w:sz w:val="32"/>
      <w:szCs w:val="32"/>
    </w:rPr>
  </w:style>
  <w:style w:type="character" w:customStyle="1" w:styleId="18">
    <w:name w:val="批注文字 字符"/>
    <w:basedOn w:val="12"/>
    <w:link w:val="3"/>
    <w:qFormat/>
    <w:uiPriority w:val="99"/>
  </w:style>
  <w:style w:type="character" w:customStyle="1" w:styleId="19">
    <w:name w:val="批注框文本 字符"/>
    <w:basedOn w:val="12"/>
    <w:link w:val="5"/>
    <w:semiHidden/>
    <w:qFormat/>
    <w:uiPriority w:val="99"/>
    <w:rPr>
      <w:sz w:val="18"/>
      <w:szCs w:val="18"/>
    </w:rPr>
  </w:style>
  <w:style w:type="character" w:customStyle="1" w:styleId="20">
    <w:name w:val="批注主题 字符"/>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字符"/>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848</Words>
  <Characters>4840</Characters>
  <Lines>40</Lines>
  <Paragraphs>11</Paragraphs>
  <TotalTime>2</TotalTime>
  <ScaleCrop>false</ScaleCrop>
  <LinksUpToDate>false</LinksUpToDate>
  <CharactersWithSpaces>5677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麒麟之子</cp:lastModifiedBy>
  <cp:lastPrinted>2023-06-27T02:37:00Z</cp:lastPrinted>
  <dcterms:modified xsi:type="dcterms:W3CDTF">2023-11-20T17:22:49Z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59C20B039BC64F32B41F210330D7FEEE_13</vt:lpwstr>
  </property>
</Properties>
</file>