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陶艺</w: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w:t>》实验课程教学大纲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一、课程简介</w:t>
      </w:r>
    </w:p>
    <w:tbl>
      <w:tblPr>
        <w:tblStyle w:val="11"/>
        <w:tblpPr w:leftFromText="180" w:rightFromText="180" w:vertAnchor="text" w:horzAnchor="margin" w:tblpXSpec="center" w:tblpY="152"/>
        <w:tblW w:w="856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871"/>
        <w:gridCol w:w="1014"/>
        <w:gridCol w:w="120"/>
        <w:gridCol w:w="1134"/>
        <w:gridCol w:w="188"/>
        <w:gridCol w:w="384"/>
        <w:gridCol w:w="704"/>
        <w:gridCol w:w="539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陶艺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4711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eramic craft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jc w:val="center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1257" w:type="dxa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871" w:type="dxa"/>
            <w:vAlign w:val="center"/>
          </w:tcPr>
          <w:p>
            <w:pPr>
              <w:spacing w:line="360" w:lineRule="auto"/>
              <w:ind w:left="479" w:leftChars="228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/>
              </w:rPr>
              <w:t>131</w:t>
            </w:r>
            <w:r>
              <w:rPr>
                <w:rFonts w:hint="eastAsia" w:ascii="仿宋" w:hAnsi="仿宋" w:eastAsia="仿宋"/>
                <w:lang w:val="en-US" w:eastAsia="zh-CN"/>
              </w:rPr>
              <w:t>22199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课程学分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  <w:t>总学时数</w:t>
            </w:r>
          </w:p>
        </w:tc>
        <w:tc>
          <w:tcPr>
            <w:tcW w:w="179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87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专业选修课程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79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□线上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线下</w:t>
            </w:r>
          </w:p>
          <w:p>
            <w:pPr>
              <w:adjustRightInd w:val="0"/>
              <w:snapToGrid w:val="0"/>
              <w:spacing w:line="400" w:lineRule="exact"/>
              <w:ind w:left="211" w:hanging="210" w:hangingChars="1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□线上线下混合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eastAsia="zh-CN"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   </w:t>
            </w:r>
          </w:p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课堂表现  □阶段性测试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平时作业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美术学院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雕塑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雕塑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冉毅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乌江流域民族民间泥塑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木雕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隋建国 . 雕塑基础教程 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河北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河北教育出版社，2007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1.陈辉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环境雕塑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清华大学出版社，2007.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2.大卫·布莱克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城市雕塑 . 辽宁科学技术出版社，2012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3.陈雪华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城市雕塑艺术的成型与制作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中国建筑工业出版社，2008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4.王中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公共艺术概论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北京大学出版社，2007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right="0"/>
              <w:jc w:val="lef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135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课程是雕塑专业的专业限选课程，是对雕塑临近专业的学习和拓展。通过本课程的教学，使学生在较为系统地掌握理论知识的基础上，培养其动手能力；增强审美意识，提高审美水平；切实提高学生的综合素质。本课程旨在研究陶艺的艺术表现的形式，使学生了解陶艺具体的成型方式。通过雕塑的立体方式感受造型与空间的相互关系和形式的审美法则；能够运用陶艺的成型方法充分表达和体现作者的思想与情感；熟悉陶泥的特性，具有较强地驾驭其泥性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二、课程目标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2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爱国主义精神和社会责任感；能够树立正确的世界观、人生观、价值观；具备良好的道德品质和行为习惯；立志成为合格的社会主义艺术从业者。能以艺术作品独特的感染力来传播爱国主义精神，还能以欣赏和介绍美术历史作品的艺术价值来增强民族自豪感。深刻理解并自觉实践各行业的职业精神和职业规范，增强职业责任感，培养遵纪守法、爱岗敬业、无私奉献、诚实守信、公道办事、开拓创新的职业品格和行为习惯。能够运用精湛的设计技艺进行实践操作和创新研究，并能再以后得工作中体现职业价值取向和行为表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熟悉中外陶艺的历史发展与演变，理解不同时期、不同地域陶艺的观念、特征及影响；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  <w:t>了解造型与空间的相互关系和形式的审美法则和熟知陶泥的特性。</w:t>
            </w:r>
            <w:r>
              <w:rPr>
                <w:rFonts w:hint="eastAsia" w:ascii="Times" w:hAnsi="Times" w:cs="Times"/>
                <w:szCs w:val="21"/>
              </w:rPr>
              <w:t>具有良好的职业道德和健康的身心素质，具备一定的科学思维方法。能够运用以上基本技能</w:t>
            </w:r>
            <w:r>
              <w:rPr>
                <w:rFonts w:hint="eastAsia" w:ascii="Times" w:hAnsi="Times" w:cs="Times"/>
                <w:szCs w:val="21"/>
                <w:lang w:eastAsia="zh-CN"/>
              </w:rPr>
              <w:t>辅助</w:t>
            </w:r>
            <w:r>
              <w:rPr>
                <w:rFonts w:hint="eastAsia" w:ascii="Times" w:hAnsi="Times" w:cs="Times"/>
                <w:szCs w:val="21"/>
              </w:rPr>
              <w:t>完成创作。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1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了解陶艺具体的成型方式：泥条成型、泥板成型、拉坯成型、手捏雕塑成型以及综合成型方法。能够区分陶艺与泥塑造型方法上的差异，掌握陶艺具体的成型方式和驾驭陶泥泥性的能力</w:t>
            </w:r>
            <w:r>
              <w:rPr>
                <w:rFonts w:hint="eastAsia" w:ascii="Times" w:hAnsi="Times" w:cs="Times"/>
                <w:szCs w:val="21"/>
              </w:rPr>
              <w:t>；能够运用课堂所学知识较好的进行相关雕塑艺术创作。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1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具备现代雕塑创新设计意识，具备较高的项目策划、造型设计、创作与研究的能力；具有较高的科学文化素质和艺术素养，具有较高审美水平、良好的沟通能力以及团队合作精神，以应对时代及社会发展需要。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2"/>
        <w:spacing w:line="320" w:lineRule="exact"/>
        <w:ind w:left="420" w:firstLine="0"/>
        <w:jc w:val="center"/>
        <w:rPr>
          <w:rFonts w:hint="default" w:ascii="Times New Roman" w:hAnsi="Times New Roman" w:cs="Times New Roman"/>
          <w:b/>
          <w:sz w:val="21"/>
          <w:szCs w:val="21"/>
          <w:highlight w:val="none"/>
        </w:rPr>
      </w:pPr>
    </w:p>
    <w:p>
      <w:pPr>
        <w:pStyle w:val="22"/>
        <w:spacing w:line="320" w:lineRule="exact"/>
        <w:ind w:left="420" w:firstLine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 课程目标与毕业要求对应关系</w:t>
      </w:r>
    </w:p>
    <w:tbl>
      <w:tblPr>
        <w:tblStyle w:val="11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4"/>
        <w:gridCol w:w="3845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学科知识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1.1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了解陶艺具体的成型方式：泥条成型、泥板成型、拉坯成型、手捏雕塑成型以及综合成型方法。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1.2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能够区分陶艺与泥塑造型方法上的差异，掌握陶艺具体的成型方式和驾驭陶泥泥性的能力</w:t>
            </w:r>
            <w:r>
              <w:rPr>
                <w:rFonts w:hint="eastAsia" w:ascii="Times" w:hAnsi="Times" w:cs="Times"/>
                <w:szCs w:val="21"/>
              </w:rPr>
              <w:t>；能够运用课堂所学知识较好的进行相关雕塑艺术创作。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/>
                <w:sz w:val="21"/>
                <w:szCs w:val="21"/>
              </w:rPr>
              <w:t>具有先进的立体造型理念和较强的创新精神，能够运用课堂所学知识较好的进行毕业创作和相关雕塑艺术创作。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/>
                <w:sz w:val="21"/>
                <w:szCs w:val="21"/>
              </w:rPr>
              <w:t>具备现代雕塑创新设计意识，具备较高的项目策划、造型设计、创作与研究的能力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/>
                <w:sz w:val="21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基本素质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2.1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具有爱国主义精神和社会责任感；能够树立正确的世界观、人生观、价值观；具备良好的道德品质和行为习惯；立志成为合格的社会主义艺术工作者。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2.2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能以艺术作品独特的感染力来传播爱国主义精神，还能以欣赏和介绍美术历史作品的艺术价值来增强民族自豪感。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2.3能够运用精湛的设计技艺进行实践操作和创新研究，并能再以后得工作中体现职业价值取向和行为表现。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学科知识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熟悉中外陶艺的历史发展与演变，理解不同时期、不同地域陶艺的观念、特征及影响。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3.2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  <w:t>了解造型与空间的相互关系和形式的审美法则和熟知陶泥的特性。</w:t>
            </w:r>
            <w:r>
              <w:rPr>
                <w:rFonts w:hint="eastAsia" w:ascii="Times" w:hAnsi="Times" w:cs="Times"/>
                <w:szCs w:val="21"/>
              </w:rPr>
              <w:t>具有良好的职业道德和健康的身心素质，具备一定的科学思维方法。能够运用以上基本技能</w:t>
            </w:r>
            <w:r>
              <w:rPr>
                <w:rFonts w:hint="eastAsia" w:ascii="Times" w:hAnsi="Times" w:cs="Times"/>
                <w:szCs w:val="21"/>
                <w:lang w:eastAsia="zh-CN"/>
              </w:rPr>
              <w:t>辅助</w:t>
            </w:r>
            <w:r>
              <w:rPr>
                <w:rFonts w:hint="eastAsia" w:ascii="Times" w:hAnsi="Times" w:cs="Times"/>
                <w:szCs w:val="21"/>
              </w:rPr>
              <w:t>完成创作。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/>
                <w:sz w:val="21"/>
                <w:szCs w:val="21"/>
              </w:rPr>
              <w:t>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</w:tbl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</w:p>
    <w:p>
      <w:pPr>
        <w:rPr>
          <w:rFonts w:hint="default" w:ascii="Times New Roman" w:hAnsi="Times New Roman" w:cs="Times New Roman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课程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与方法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表3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课程目标、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教学内容和方法对应关系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7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实验1：</w:t>
            </w:r>
            <w:r>
              <w:rPr>
                <w:rFonts w:hint="eastAsia" w:hAnsi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陶艺的基本概念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实验教材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学习时注意了解陶艺与雕塑的区别；了解陶艺的发展历史。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掌握陶艺的工具、材料特性和陶艺造型规律特点。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实验2：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陶艺的制作技法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实验教材、工程实践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解陶艺的造型规律，运用不同的造型方法进行陶艺创作。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案例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重点强调在塑造过程中对形体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中空塑造的要求理解和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把握能力的培养。</w:t>
            </w:r>
          </w:p>
        </w:tc>
        <w:tc>
          <w:tcPr>
            <w:tcW w:w="6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实验3：陶艺课前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准备工作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观测点: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陶艺造型的基本方法与步骤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重难点：掌握陶艺课程所需的主要工具、材料及特性。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实验4：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陶艺手工成型的不同方法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重点掌握拉坯、泥条盘筑、泥板等造型方法。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bookmarkStart w:id="0" w:name="_GoBack"/>
            <w:bookmarkEnd w:id="0"/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陶艺特殊表现技法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实验5：与陶艺技法结合的雕塑创作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尝试运用陶艺的特殊表现技法创作作品。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重难点：运用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"/>
              </w:rPr>
              <w:t>陶艺技法创作具有雕塑特性的作品。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0"/>
          <w:szCs w:val="21"/>
          <w:highlight w:val="none"/>
          <w14:textFill>
            <w14:solidFill>
              <w14:schemeClr w14:val="tx1"/>
            </w14:solidFill>
          </w14:textFill>
        </w:rPr>
        <w:t>填表说明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br w:type="page"/>
      </w:r>
    </w:p>
    <w:p>
      <w:pPr>
        <w:rPr>
          <w:rFonts w:hint="default" w:ascii="Times New Roman" w:hAnsi="Times New Roman" w:cs="Times New Roman"/>
          <w:highlight w:val="none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2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>
      <w:pPr>
        <w:pStyle w:val="4"/>
        <w:kinsoku w:val="0"/>
        <w:overflowPunct w:val="0"/>
        <w:spacing w:before="86" w:beforeLines="0" w:afterLines="0" w:line="400" w:lineRule="exact"/>
        <w:ind w:firstLine="482" w:firstLineChars="200"/>
        <w:rPr>
          <w:rFonts w:hint="default" w:ascii="明黑等宽" w:eastAsia="明黑等宽"/>
          <w:b/>
          <w:color w:val="000000"/>
          <w:sz w:val="24"/>
          <w:szCs w:val="24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（一）考核内容与考核方式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3893"/>
        <w:gridCol w:w="1134"/>
        <w:gridCol w:w="992"/>
        <w:gridCol w:w="14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课程目标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所属环节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占比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1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2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3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1.认知目标：掌握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陶艺</w:t>
            </w:r>
            <w:r>
              <w:rPr>
                <w:rFonts w:hint="eastAsia"/>
                <w:kern w:val="0"/>
                <w:sz w:val="21"/>
                <w:szCs w:val="21"/>
              </w:rPr>
              <w:t>的发展历程，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国内外</w:t>
            </w:r>
            <w:r>
              <w:rPr>
                <w:rFonts w:hint="eastAsia"/>
                <w:kern w:val="0"/>
                <w:sz w:val="21"/>
                <w:szCs w:val="21"/>
              </w:rPr>
              <w:t>重要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陶艺</w:t>
            </w:r>
            <w:r>
              <w:rPr>
                <w:rFonts w:hint="eastAsia"/>
                <w:kern w:val="0"/>
                <w:sz w:val="21"/>
                <w:szCs w:val="21"/>
              </w:rPr>
              <w:t>作品的视觉审美特征、语言特征、精神特征。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理论学习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30%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实践操作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2.实践目标：掌握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陶艺造型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的基本方法。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3.方法目标：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对陶艺语言的学习和掌握。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 2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 4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1.创新目标：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陶艺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作品的创造性呈现。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70%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实践操作、成果展示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2.审美目标：在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大形感觉的传达和细节塑造中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体现较高的审美水平。整体认识陶塑的制作方法并能够熟练掌握，包括形态、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体积在空间中的位置关系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细节刻画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表面肌理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物象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精神气质的呈现方法。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eastAsia" w:ascii="Times New Roman"/>
                <w:color w:val="000000"/>
                <w:sz w:val="20"/>
                <w:szCs w:val="24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color w:val="000000"/>
                <w:sz w:val="21"/>
                <w:szCs w:val="24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3.情感目标：对真、善、美的表达和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物象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典型特征的表达。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eastAsia" w:ascii="Times New Roman"/>
                <w:color w:val="000000"/>
                <w:sz w:val="20"/>
                <w:szCs w:val="24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color w:val="000000"/>
                <w:sz w:val="21"/>
                <w:szCs w:val="24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</w:tr>
    </w:tbl>
    <w:p>
      <w:pPr>
        <w:snapToGrid w:val="0"/>
        <w:spacing w:beforeLines="0" w:afterLines="0" w:line="400" w:lineRule="exact"/>
        <w:jc w:val="both"/>
        <w:rPr>
          <w:rFonts w:hint="default" w:ascii="Hiragino Sans GB W6" w:hAnsi="Times New Roman" w:eastAsia="宋体" w:cs="Hiragino Sans GB W6"/>
          <w:b/>
          <w:sz w:val="24"/>
          <w:szCs w:val="24"/>
          <w:lang w:val="en-US" w:eastAsia="zh-CN" w:bidi="ar-SA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评分依据：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1.作品完整，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空间布局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合理，形态比例正确。2.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陶土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性能把控恰当，有较好的形式审美特点。3.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进度、风格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统一，刻画深入，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表面肌理处理恰当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。4.有一定的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陶艺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语言特点，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较为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生动，有一定的内在结构意识，基本刻画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物象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内在的精神气质。</w:t>
      </w:r>
    </w:p>
    <w:p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before="8" w:beforeLines="0" w:afterLines="0"/>
        <w:ind w:firstLine="241" w:firstLineChars="100"/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本课程考试为专业课程考试，采取将平时成绩和期末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作业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综合考核的方式，实行随堂考试，成绩记载采用百分制。在成绩评价方式上，注重考核学生学习过程和能力，突出阶段评价，目标评价，理论与实践一体化评价，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CN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动手能力和分析问题、解决问题能力，学生个体差异，创新实践能力。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>
      <w:pPr>
        <w:snapToGrid w:val="0"/>
        <w:spacing w:beforeLines="0" w:afterLines="0" w:line="400" w:lineRule="exact"/>
        <w:rPr>
          <w:rFonts w:hint="default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1）总成绩评定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eastAsia="Times New Roman"/>
          <w:color w:val="000000"/>
          <w:sz w:val="22"/>
          <w:szCs w:val="24"/>
        </w:rPr>
      </w:pPr>
      <w:r>
        <w:rPr>
          <w:rFonts w:hint="eastAsia" w:ascii="Times" w:hAnsi="Times" w:cs="Times"/>
          <w:color w:val="000000"/>
          <w:sz w:val="22"/>
          <w:szCs w:val="24"/>
        </w:rPr>
        <w:t>总成绩（</w:t>
      </w:r>
      <w:r>
        <w:rPr>
          <w:rFonts w:hint="default" w:ascii="Times" w:hAnsi="Times" w:cs="Times"/>
          <w:color w:val="000000"/>
          <w:sz w:val="22"/>
          <w:szCs w:val="24"/>
        </w:rPr>
        <w:t>100%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4"/>
        </w:rPr>
        <w:t>平时成绩（</w:t>
      </w:r>
      <w:r>
        <w:rPr>
          <w:rFonts w:hint="default" w:ascii="Times" w:hAnsi="Times" w:cs="Times"/>
          <w:color w:val="000000"/>
          <w:sz w:val="22"/>
          <w:szCs w:val="24"/>
        </w:rPr>
        <w:t>30%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+</w:t>
      </w:r>
      <w:r>
        <w:rPr>
          <w:rFonts w:hint="eastAsia" w:ascii="Times" w:hAnsi="Times" w:cs="Times"/>
          <w:color w:val="000000"/>
          <w:sz w:val="22"/>
          <w:szCs w:val="24"/>
        </w:rPr>
        <w:t>期末成绩（</w:t>
      </w:r>
      <w:r>
        <w:rPr>
          <w:rFonts w:hint="default" w:ascii="Times" w:hAnsi="Times" w:cs="Times"/>
          <w:color w:val="000000"/>
          <w:sz w:val="22"/>
          <w:szCs w:val="24"/>
        </w:rPr>
        <w:t>70%</w:t>
      </w:r>
      <w:r>
        <w:rPr>
          <w:rFonts w:hint="eastAsia" w:ascii="Times" w:hAnsi="Times" w:cs="Times"/>
          <w:color w:val="000000"/>
          <w:sz w:val="22"/>
          <w:szCs w:val="24"/>
        </w:rPr>
        <w:t>），（其中，过程性成绩和期末成绩的比例由老师自己决定，但是各单项成绩必须超过</w:t>
      </w:r>
      <w:r>
        <w:rPr>
          <w:rFonts w:hint="default" w:ascii="Times" w:hAnsi="Times" w:cs="Times"/>
          <w:color w:val="000000"/>
          <w:sz w:val="22"/>
          <w:szCs w:val="24"/>
        </w:rPr>
        <w:t xml:space="preserve"> 60%</w:t>
      </w:r>
      <w:r>
        <w:rPr>
          <w:rFonts w:hint="eastAsia" w:ascii="Times" w:hAnsi="Times" w:cs="Times"/>
          <w:color w:val="000000"/>
          <w:sz w:val="22"/>
          <w:szCs w:val="24"/>
        </w:rPr>
        <w:t>，且课程总成绩达标后才能算及格）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spacing w:beforeLines="0" w:afterLines="0" w:line="400" w:lineRule="exact"/>
        <w:rPr>
          <w:rFonts w:hint="default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（2）平时成绩评定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时成绩评定包括学生在整个课程过程中的表现、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时作业完成情况。学习过程的实践操作情况、理论知识的认知情况，评时作业的完整度、深入度，和体现出来的学习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态度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，出勤情况。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时成绩占总成绩的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30%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①课堂表现（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：学生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的考勤情况，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在课堂上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和任课教师交流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的情况、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主动发现问题和积极解决问题的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情况。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②实践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教学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CN" w:bidi="ar-SA"/>
        </w:rPr>
        <w:t>；（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：通过课堂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多媒体教学和教学过程中的问题有针对性的解决，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训练学生的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掌握技能和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实践能力，使学生真正在实际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操作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感受雕塑语言和掌握技能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，形成自己的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方法。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③作业完成情况（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：围绕课程的学习目标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进行课程学习的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，主要考核学生作业完成质量、理解本课程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的程度，考核学生对于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泥塑头像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写生基本方法、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五官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的表现、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表面肌理的处理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、人物内在心理特征的表达情况。</w:t>
      </w:r>
    </w:p>
    <w:p>
      <w:pPr>
        <w:snapToGrid w:val="0"/>
        <w:spacing w:before="120" w:beforeLines="50" w:afterLines="0" w:line="400" w:lineRule="exact"/>
        <w:rPr>
          <w:rFonts w:hint="default" w:ascii="????????" w:eastAsia="Times New Roman" w:cs="????????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（三）评分标准</w:t>
      </w:r>
    </w:p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 w:cs="????????"/>
          <w:b/>
          <w:sz w:val="24"/>
          <w:szCs w:val="24"/>
        </w:rPr>
      </w:pPr>
      <w:r>
        <w:rPr>
          <w:rFonts w:hint="default" w:ascii="????????" w:eastAsia="Times New Roman" w:cs="????????"/>
          <w:b/>
          <w:sz w:val="24"/>
          <w:szCs w:val="24"/>
        </w:rPr>
        <w:t>1.</w:t>
      </w:r>
      <w:r>
        <w:rPr>
          <w:rFonts w:hint="eastAsia" w:hAnsi="宋体" w:cs="宋体"/>
          <w:b/>
          <w:sz w:val="24"/>
          <w:szCs w:val="24"/>
        </w:rPr>
        <w:t>课堂表现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学习态度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</w:rPr>
              <w:t>师生互动过程表现活跃，问题有目的，</w:t>
            </w: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学习有主动性。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写生创作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思路</w:t>
            </w:r>
            <w:r>
              <w:rPr>
                <w:rFonts w:hint="eastAsia"/>
                <w:sz w:val="22"/>
                <w:szCs w:val="21"/>
              </w:rPr>
              <w:t>清晰，有较好的投入状态。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缺勤严重，主动学习意愿不强。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师生无互动，不能积极解决存在的问题。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过程表现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掌握专业相关技能，努力操作实践并呈现很好的作业效果。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学习专业相关知识、技能，能呈现较好的作业效果。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整体</w:t>
            </w:r>
            <w:r>
              <w:rPr>
                <w:rFonts w:hint="eastAsia"/>
                <w:sz w:val="22"/>
                <w:szCs w:val="21"/>
              </w:rPr>
              <w:t>进展缓慢，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呈现作业</w:t>
            </w:r>
            <w:r>
              <w:rPr>
                <w:rFonts w:hint="eastAsia"/>
                <w:sz w:val="22"/>
                <w:szCs w:val="21"/>
              </w:rPr>
              <w:t>效果不佳。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存在问题较多，作业呈现效果很差。</w:t>
            </w:r>
          </w:p>
        </w:tc>
      </w:tr>
    </w:tbl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 w:cs="????????"/>
          <w:b/>
          <w:sz w:val="28"/>
          <w:szCs w:val="28"/>
        </w:rPr>
      </w:pPr>
      <w:r>
        <w:rPr>
          <w:rFonts w:hint="default" w:ascii="????????" w:eastAsia="Times New Roman" w:cs="????????"/>
          <w:b/>
          <w:sz w:val="24"/>
          <w:szCs w:val="24"/>
        </w:rPr>
        <w:t>2.</w:t>
      </w:r>
      <w:r>
        <w:rPr>
          <w:rFonts w:hint="default" w:ascii="????????" w:eastAsia="Times New Roman"/>
          <w:b/>
          <w:sz w:val="24"/>
          <w:szCs w:val="24"/>
        </w:rPr>
        <w:t xml:space="preserve"> </w:t>
      </w:r>
      <w:r>
        <w:rPr>
          <w:rFonts w:hint="eastAsia" w:hAnsi="宋体" w:cs="宋体"/>
          <w:b/>
          <w:sz w:val="24"/>
          <w:szCs w:val="24"/>
        </w:rPr>
        <w:t>创作实践教学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大形塑造</w:t>
            </w:r>
            <w:r>
              <w:rPr>
                <w:rFonts w:hint="eastAsia"/>
                <w:sz w:val="22"/>
                <w:szCs w:val="21"/>
              </w:rPr>
              <w:t>阶段情况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" w:hAnsi="Times" w:cs="Times"/>
                <w:color w:val="000000"/>
                <w:sz w:val="22"/>
                <w:szCs w:val="24"/>
                <w:lang w:val="en-US" w:eastAsia="zh-CN"/>
              </w:rPr>
              <w:t>充分收集材料，能运用素材熟练的分析、研究塑造对象的解剖结构、形体关系，并能通过陶艺方式很好的呈现。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ascii="Times" w:hAnsi="Times" w:cs="Times"/>
                <w:color w:val="000000"/>
                <w:sz w:val="22"/>
                <w:szCs w:val="24"/>
                <w:lang w:val="en-US" w:eastAsia="zh-CN"/>
              </w:rPr>
              <w:t>收集一定材料，能基本观察、分析、研究对象的解剖结构、形体关系，并能通过陶艺方式基本呈现。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  <w:lang w:val="en-US"/>
              </w:rPr>
            </w:pPr>
            <w:r>
              <w:rPr>
                <w:rFonts w:hint="eastAsia" w:ascii="Times" w:hAnsi="Times" w:cs="Times"/>
                <w:color w:val="000000"/>
                <w:sz w:val="22"/>
                <w:szCs w:val="24"/>
                <w:lang w:val="en-US" w:eastAsia="zh-CN"/>
              </w:rPr>
              <w:t>有素材参考，但观察、分析、研究对象的解剖结构、形体关系的能力弱，通过泥塑方式呈现</w:t>
            </w:r>
            <w:r>
              <w:rPr>
                <w:rFonts w:hint="eastAsia"/>
                <w:sz w:val="22"/>
                <w:szCs w:val="21"/>
              </w:rPr>
              <w:t>效果不佳。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大形塑造</w:t>
            </w:r>
            <w:r>
              <w:rPr>
                <w:rFonts w:hint="eastAsia"/>
                <w:sz w:val="22"/>
                <w:szCs w:val="21"/>
              </w:rPr>
              <w:t>阶段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整体表现差。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hAnsi="Times" w:cs="Times"/>
                <w:sz w:val="22"/>
                <w:szCs w:val="21"/>
              </w:rPr>
              <w:t>作品深入塑造情况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塑造</w:t>
            </w:r>
            <w:r>
              <w:rPr>
                <w:rFonts w:hint="eastAsia"/>
                <w:sz w:val="22"/>
                <w:szCs w:val="21"/>
              </w:rPr>
              <w:t>完整，塑造深入，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取舍</w:t>
            </w:r>
            <w:r>
              <w:rPr>
                <w:rFonts w:hint="eastAsia"/>
                <w:sz w:val="22"/>
                <w:szCs w:val="21"/>
              </w:rPr>
              <w:t>恰当，整体性好，技法熟练，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能体现立体造型能力，</w:t>
            </w:r>
            <w:r>
              <w:rPr>
                <w:rFonts w:hint="eastAsia"/>
                <w:sz w:val="22"/>
                <w:szCs w:val="21"/>
              </w:rPr>
              <w:t>有较好的审美表达能力，有一定的语言特点。</w:t>
            </w:r>
          </w:p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陶艺</w:t>
            </w:r>
            <w:r>
              <w:rPr>
                <w:rFonts w:hint="eastAsia"/>
                <w:sz w:val="22"/>
                <w:szCs w:val="21"/>
              </w:rPr>
              <w:t>造型深入能力较好，整体关系较好，有一定的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细节</w:t>
            </w:r>
            <w:r>
              <w:rPr>
                <w:rFonts w:hint="eastAsia"/>
                <w:sz w:val="22"/>
                <w:szCs w:val="21"/>
              </w:rPr>
              <w:t>塑造能力，技法技巧较熟练。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结构</w:t>
            </w:r>
            <w:r>
              <w:rPr>
                <w:rFonts w:hint="eastAsia"/>
                <w:sz w:val="22"/>
                <w:szCs w:val="21"/>
              </w:rPr>
              <w:t>不准确，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立体造型能力弱</w:t>
            </w:r>
            <w:r>
              <w:rPr>
                <w:rFonts w:hint="eastAsia"/>
                <w:sz w:val="22"/>
                <w:szCs w:val="21"/>
              </w:rPr>
              <w:t>，无深入表现能力，整体关系较差。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投入时间不足，作品不完整，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</w:t>
            </w:r>
            <w:r>
              <w:rPr>
                <w:rFonts w:hint="eastAsia"/>
                <w:sz w:val="22"/>
                <w:szCs w:val="21"/>
              </w:rPr>
              <w:t>效果差。</w:t>
            </w:r>
          </w:p>
        </w:tc>
      </w:tr>
    </w:tbl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/>
          <w:b/>
          <w:sz w:val="24"/>
          <w:szCs w:val="24"/>
        </w:rPr>
      </w:pPr>
      <w:r>
        <w:rPr>
          <w:rFonts w:hint="default" w:ascii="????????" w:eastAsia="Times New Roman"/>
          <w:b/>
          <w:sz w:val="24"/>
          <w:szCs w:val="24"/>
        </w:rPr>
        <w:t>3.</w:t>
      </w:r>
      <w:r>
        <w:rPr>
          <w:rFonts w:hint="eastAsia" w:ascii="明黑等宽" w:eastAsia="明黑等宽"/>
          <w:b/>
          <w:color w:val="000000"/>
          <w:sz w:val="24"/>
          <w:szCs w:val="24"/>
        </w:rPr>
        <w:t>作业完成情况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理论转换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陶艺</w:t>
            </w:r>
            <w:r>
              <w:rPr>
                <w:rFonts w:hint="eastAsia"/>
                <w:sz w:val="22"/>
                <w:szCs w:val="21"/>
              </w:rPr>
              <w:t>理论理解好，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空间布局</w:t>
            </w:r>
            <w:r>
              <w:rPr>
                <w:rFonts w:hint="eastAsia"/>
                <w:sz w:val="22"/>
                <w:szCs w:val="21"/>
              </w:rPr>
              <w:t>、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立体造型、</w:t>
            </w:r>
            <w:r>
              <w:rPr>
                <w:rFonts w:hint="eastAsia"/>
                <w:sz w:val="22"/>
                <w:szCs w:val="21"/>
              </w:rPr>
              <w:t>形式节奏、审美处理佳。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陶艺</w:t>
            </w:r>
            <w:r>
              <w:rPr>
                <w:rFonts w:hint="eastAsia"/>
                <w:sz w:val="22"/>
                <w:szCs w:val="21"/>
              </w:rPr>
              <w:t>理论运用较好，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</w:t>
            </w:r>
            <w:r>
              <w:rPr>
                <w:rFonts w:hint="eastAsia"/>
                <w:sz w:val="22"/>
                <w:szCs w:val="21"/>
              </w:rPr>
              <w:t>能力强，思考较深入。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陶艺</w:t>
            </w:r>
            <w:r>
              <w:rPr>
                <w:rFonts w:hint="eastAsia"/>
                <w:sz w:val="22"/>
                <w:szCs w:val="21"/>
              </w:rPr>
              <w:t>理论运用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较</w:t>
            </w:r>
            <w:r>
              <w:rPr>
                <w:rFonts w:hint="eastAsia"/>
                <w:sz w:val="22"/>
                <w:szCs w:val="21"/>
              </w:rPr>
              <w:t>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黏土特性缺乏</w:t>
            </w:r>
            <w:r>
              <w:rPr>
                <w:rFonts w:hint="eastAsia"/>
                <w:sz w:val="22"/>
                <w:szCs w:val="21"/>
              </w:rPr>
              <w:t>理解，有一定的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造型表达。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空间布局混乱</w:t>
            </w:r>
            <w:r>
              <w:rPr>
                <w:rFonts w:hint="eastAsia"/>
                <w:sz w:val="22"/>
                <w:szCs w:val="21"/>
              </w:rPr>
              <w:t>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黏土</w:t>
            </w:r>
            <w:r>
              <w:rPr>
                <w:rFonts w:hint="eastAsia"/>
                <w:sz w:val="22"/>
                <w:szCs w:val="21"/>
              </w:rPr>
              <w:t>特性掌握能力差，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造型理解差。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hAnsi="Times" w:cs="Times"/>
                <w:sz w:val="22"/>
                <w:szCs w:val="21"/>
              </w:rPr>
              <w:t>作品效果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作业</w:t>
            </w:r>
            <w:r>
              <w:rPr>
                <w:rFonts w:hint="eastAsia"/>
                <w:sz w:val="22"/>
                <w:szCs w:val="21"/>
              </w:rPr>
              <w:t>完整，塑造深入，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取舍</w:t>
            </w:r>
            <w:r>
              <w:rPr>
                <w:rFonts w:hint="eastAsia"/>
                <w:sz w:val="22"/>
                <w:szCs w:val="21"/>
              </w:rPr>
              <w:t>恰当，主次分明，整体性好，技法熟练，有较好的审美表达能力。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</w:t>
            </w:r>
            <w:r>
              <w:rPr>
                <w:rFonts w:hint="eastAsia"/>
                <w:sz w:val="22"/>
                <w:szCs w:val="21"/>
              </w:rPr>
              <w:t>效果好。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造型深入能力较好，整体关系较好，有一定的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表面肌理处理</w:t>
            </w:r>
            <w:r>
              <w:rPr>
                <w:rFonts w:hint="eastAsia"/>
                <w:sz w:val="22"/>
                <w:szCs w:val="21"/>
              </w:rPr>
              <w:t>能力，技法技巧较熟练，表现力较强。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造型不准确，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塑造方法</w:t>
            </w:r>
            <w:r>
              <w:rPr>
                <w:rFonts w:hint="eastAsia"/>
                <w:sz w:val="22"/>
                <w:szCs w:val="21"/>
              </w:rPr>
              <w:t>不恰当，无深入表现能力，整体关系较差，表现力弱。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投入时间不足，作品不完整，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</w:t>
            </w:r>
            <w:r>
              <w:rPr>
                <w:rFonts w:hint="eastAsia"/>
                <w:sz w:val="22"/>
                <w:szCs w:val="21"/>
              </w:rPr>
              <w:t>效果差，无表现力。</w:t>
            </w:r>
          </w:p>
        </w:tc>
      </w:tr>
    </w:tbl>
    <w:p>
      <w:pPr>
        <w:snapToGrid w:val="0"/>
        <w:spacing w:beforeLines="0" w:afterLines="0" w:line="400" w:lineRule="exact"/>
        <w:ind w:firstLine="480" w:firstLineChars="200"/>
        <w:jc w:val="both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4.期末成绩评定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期末写生作品考试成绩评定依据课程考核标准进行评分。</w:t>
      </w:r>
    </w:p>
    <w:p>
      <w:pPr>
        <w:snapToGrid w:val="0"/>
        <w:spacing w:beforeLines="0" w:afterLines="0" w:line="400" w:lineRule="exact"/>
        <w:jc w:val="both"/>
        <w:rPr>
          <w:rFonts w:hint="default" w:ascii="Times" w:cs="Times"/>
          <w:color w:val="000000"/>
          <w:sz w:val="22"/>
          <w:szCs w:val="24"/>
        </w:rPr>
      </w:pPr>
    </w:p>
    <w:p>
      <w:pPr>
        <w:snapToGrid w:val="0"/>
        <w:spacing w:beforeLines="0" w:afterLines="0" w:line="400" w:lineRule="exact"/>
        <w:jc w:val="both"/>
        <w:rPr>
          <w:rFonts w:hint="default" w:ascii="Times" w:eastAsia="Times New Roman"/>
          <w:b/>
          <w:sz w:val="22"/>
          <w:szCs w:val="24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（3）</w:t>
      </w:r>
      <w:r>
        <w:rPr>
          <w:rFonts w:hint="eastAsia" w:ascii="Times" w:hAnsi="Times" w:cs="Times"/>
          <w:b/>
          <w:sz w:val="22"/>
          <w:szCs w:val="24"/>
        </w:rPr>
        <w:t>期末成绩评定</w:t>
      </w:r>
    </w:p>
    <w:p>
      <w:pPr>
        <w:snapToGrid w:val="0"/>
        <w:spacing w:beforeLines="0" w:afterLines="0" w:line="400" w:lineRule="exact"/>
        <w:ind w:firstLine="440" w:firstLineChars="200"/>
        <w:jc w:val="both"/>
        <w:rPr>
          <w:rFonts w:hint="default" w:ascii="Times" w:eastAsia="Times New Roman"/>
          <w:sz w:val="22"/>
          <w:szCs w:val="24"/>
        </w:rPr>
      </w:pPr>
      <w:r>
        <w:rPr>
          <w:rFonts w:hint="eastAsia" w:ascii="Times" w:hAnsi="Times" w:cs="Times"/>
          <w:sz w:val="22"/>
          <w:szCs w:val="24"/>
        </w:rPr>
        <w:t>期末成绩根据</w:t>
      </w:r>
      <w:r>
        <w:rPr>
          <w:rFonts w:hint="eastAsia" w:ascii="Times" w:hAnsi="Times" w:cs="Times"/>
          <w:sz w:val="22"/>
          <w:szCs w:val="24"/>
          <w:lang w:val="en-US" w:eastAsia="zh-CN"/>
        </w:rPr>
        <w:t>与</w:t>
      </w:r>
      <w:r>
        <w:rPr>
          <w:rFonts w:hint="eastAsia" w:ascii="Times" w:hAnsi="Times" w:cs="Times"/>
          <w:sz w:val="22"/>
          <w:szCs w:val="24"/>
        </w:rPr>
        <w:t>老师</w:t>
      </w:r>
      <w:r>
        <w:rPr>
          <w:rFonts w:hint="eastAsia" w:ascii="Times" w:hAnsi="Times" w:cs="Times"/>
          <w:sz w:val="22"/>
          <w:szCs w:val="24"/>
          <w:lang w:val="en-US" w:eastAsia="zh-CN"/>
        </w:rPr>
        <w:t>商讨</w:t>
      </w:r>
      <w:r>
        <w:rPr>
          <w:rFonts w:hint="eastAsia" w:ascii="Times" w:hAnsi="Times" w:cs="Times"/>
          <w:sz w:val="22"/>
          <w:szCs w:val="24"/>
        </w:rPr>
        <w:t>拟定的</w:t>
      </w:r>
      <w:r>
        <w:rPr>
          <w:rFonts w:hint="eastAsia" w:ascii="Times" w:hAnsi="Times" w:cs="Times"/>
          <w:sz w:val="22"/>
          <w:szCs w:val="24"/>
          <w:lang w:val="en-US" w:eastAsia="zh-CN"/>
        </w:rPr>
        <w:t>创作</w:t>
      </w:r>
      <w:r>
        <w:rPr>
          <w:rFonts w:hint="eastAsia" w:ascii="Times" w:hAnsi="Times" w:cs="Times"/>
          <w:sz w:val="22"/>
          <w:szCs w:val="24"/>
        </w:rPr>
        <w:t>内容、考试要求进行，材料为</w:t>
      </w:r>
      <w:r>
        <w:rPr>
          <w:rFonts w:hint="eastAsia" w:ascii="Times" w:hAnsi="Times" w:cs="Times"/>
          <w:sz w:val="22"/>
          <w:szCs w:val="24"/>
          <w:lang w:val="en-US" w:eastAsia="zh-CN"/>
        </w:rPr>
        <w:t>陶土和雕塑转台</w:t>
      </w:r>
      <w:r>
        <w:rPr>
          <w:rFonts w:hint="eastAsia" w:ascii="Times" w:hAnsi="Times" w:cs="Times"/>
          <w:sz w:val="22"/>
          <w:szCs w:val="24"/>
        </w:rPr>
        <w:t>，</w:t>
      </w:r>
      <w:r>
        <w:rPr>
          <w:rFonts w:hint="eastAsia" w:ascii="Times" w:hAnsi="Times" w:cs="Times"/>
          <w:sz w:val="22"/>
          <w:szCs w:val="24"/>
          <w:lang w:val="en-US" w:eastAsia="zh-CN"/>
        </w:rPr>
        <w:t>按教授步骤、方法进行塑造</w:t>
      </w:r>
      <w:r>
        <w:rPr>
          <w:rFonts w:hint="eastAsia" w:ascii="Times" w:hAnsi="Times" w:cs="Times"/>
          <w:sz w:val="22"/>
          <w:szCs w:val="24"/>
        </w:rPr>
        <w:t>，在规定时间完成一件</w:t>
      </w:r>
      <w:r>
        <w:rPr>
          <w:rFonts w:hint="eastAsia" w:ascii="Times" w:hAnsi="Times" w:cs="Times"/>
          <w:sz w:val="22"/>
          <w:szCs w:val="24"/>
          <w:lang w:val="en-US" w:eastAsia="zh-CN"/>
        </w:rPr>
        <w:t>陶艺</w:t>
      </w:r>
      <w:r>
        <w:rPr>
          <w:rFonts w:hint="eastAsia" w:ascii="Times" w:hAnsi="Times" w:cs="Times"/>
          <w:sz w:val="22"/>
          <w:szCs w:val="24"/>
        </w:rPr>
        <w:t>作品。具体要求：</w:t>
      </w:r>
      <w:r>
        <w:rPr>
          <w:rFonts w:hint="eastAsia" w:ascii="Times" w:hAnsi="Times" w:cs="Times"/>
          <w:sz w:val="22"/>
          <w:szCs w:val="24"/>
          <w:lang w:val="en-US" w:eastAsia="zh-CN"/>
        </w:rPr>
        <w:t>作业</w:t>
      </w:r>
      <w:r>
        <w:rPr>
          <w:rFonts w:hint="eastAsia" w:ascii="Times" w:hAnsi="Times" w:cs="Times"/>
          <w:sz w:val="22"/>
          <w:szCs w:val="24"/>
        </w:rPr>
        <w:t>完整、</w:t>
      </w:r>
      <w:r>
        <w:rPr>
          <w:rFonts w:hint="eastAsia" w:ascii="Times" w:hAnsi="Times" w:cs="Times"/>
          <w:sz w:val="22"/>
          <w:szCs w:val="24"/>
          <w:lang w:val="en-US" w:eastAsia="zh-CN"/>
        </w:rPr>
        <w:t>物象</w:t>
      </w:r>
      <w:r>
        <w:rPr>
          <w:rFonts w:hint="eastAsia" w:ascii="Times" w:hAnsi="Times" w:cs="Times"/>
          <w:sz w:val="22"/>
          <w:szCs w:val="24"/>
        </w:rPr>
        <w:t>比例正确、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塑造风格</w:t>
      </w:r>
      <w:r>
        <w:rPr>
          <w:rFonts w:hint="eastAsia" w:ascii="Times" w:hAnsi="Times" w:cs="Times"/>
          <w:sz w:val="22"/>
          <w:szCs w:val="24"/>
        </w:rPr>
        <w:t>统一、</w:t>
      </w:r>
      <w:r>
        <w:rPr>
          <w:rFonts w:hint="eastAsia" w:ascii="Times" w:hAnsi="Times" w:cs="Times"/>
          <w:sz w:val="22"/>
          <w:szCs w:val="24"/>
          <w:lang w:val="en-US" w:eastAsia="zh-CN"/>
        </w:rPr>
        <w:t>体积空间</w:t>
      </w:r>
      <w:r>
        <w:rPr>
          <w:rFonts w:hint="eastAsia" w:ascii="Times" w:hAnsi="Times" w:cs="Times"/>
          <w:sz w:val="22"/>
          <w:szCs w:val="24"/>
        </w:rPr>
        <w:t>关系正确、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表面肌理处理恰当、</w:t>
      </w:r>
      <w:r>
        <w:rPr>
          <w:rFonts w:hint="eastAsia" w:ascii="Times" w:hAnsi="Times" w:cs="Times"/>
          <w:sz w:val="22"/>
          <w:szCs w:val="24"/>
        </w:rPr>
        <w:t>刻画深入生动，有一定的个人</w:t>
      </w:r>
      <w:r>
        <w:rPr>
          <w:rFonts w:hint="eastAsia" w:ascii="Times" w:hAnsi="Times" w:cs="Times"/>
          <w:sz w:val="22"/>
          <w:szCs w:val="24"/>
          <w:lang w:val="en-US" w:eastAsia="zh-CN"/>
        </w:rPr>
        <w:t>雕塑</w:t>
      </w:r>
      <w:r>
        <w:rPr>
          <w:rFonts w:hint="eastAsia" w:ascii="Times" w:hAnsi="Times" w:cs="Times"/>
          <w:sz w:val="22"/>
          <w:szCs w:val="24"/>
        </w:rPr>
        <w:t>审美特点。</w:t>
      </w:r>
    </w:p>
    <w:p>
      <w:pPr>
        <w:snapToGrid w:val="0"/>
        <w:spacing w:beforeLines="0" w:afterLines="0" w:line="400" w:lineRule="exact"/>
        <w:ind w:firstLine="440" w:firstLineChars="200"/>
        <w:jc w:val="both"/>
        <w:rPr>
          <w:rFonts w:hint="default" w:ascii="Times" w:eastAsia="Times New Roman"/>
          <w:sz w:val="22"/>
          <w:szCs w:val="24"/>
        </w:rPr>
      </w:pPr>
      <w:r>
        <w:rPr>
          <w:rFonts w:hint="eastAsia" w:ascii="Times" w:hAnsi="Times" w:cs="Times"/>
          <w:sz w:val="22"/>
          <w:szCs w:val="24"/>
        </w:rPr>
        <w:t>期末成绩（</w:t>
      </w:r>
      <w:r>
        <w:rPr>
          <w:rFonts w:hint="default" w:ascii="Times" w:hAnsi="Times" w:cs="Times"/>
          <w:sz w:val="22"/>
          <w:szCs w:val="24"/>
        </w:rPr>
        <w:t>100%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=</w:t>
      </w:r>
      <w:r>
        <w:rPr>
          <w:rFonts w:hint="eastAsia" w:ascii="Times" w:hAnsi="Times" w:cs="Times"/>
          <w:sz w:val="22"/>
          <w:szCs w:val="24"/>
          <w:lang w:val="en-US" w:eastAsia="zh-CN"/>
        </w:rPr>
        <w:t>作业完成度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3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</w:rPr>
        <w:t>形态比例正确（</w:t>
      </w:r>
      <w:r>
        <w:rPr>
          <w:rFonts w:hint="eastAsia" w:ascii="Times" w:hAnsi="Times" w:cs="Times"/>
          <w:sz w:val="22"/>
          <w:szCs w:val="24"/>
          <w:lang w:val="en-US" w:eastAsia="zh-CN"/>
        </w:rPr>
        <w:t>3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</w:rPr>
        <w:t>形态表达、</w:t>
      </w:r>
      <w:r>
        <w:rPr>
          <w:rFonts w:hint="eastAsia" w:ascii="Times" w:hAnsi="Times" w:cs="Times"/>
          <w:sz w:val="22"/>
          <w:szCs w:val="24"/>
          <w:lang w:val="en-US" w:eastAsia="zh-CN"/>
        </w:rPr>
        <w:t>体积空间</w:t>
      </w:r>
      <w:r>
        <w:rPr>
          <w:rFonts w:hint="eastAsia" w:ascii="Times" w:hAnsi="Times" w:cs="Times"/>
          <w:sz w:val="22"/>
          <w:szCs w:val="24"/>
        </w:rPr>
        <w:t>关系关系正确、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细节</w:t>
      </w:r>
      <w:r>
        <w:rPr>
          <w:rFonts w:hint="eastAsia" w:ascii="Times" w:hAnsi="Times" w:cs="Times"/>
          <w:sz w:val="22"/>
          <w:szCs w:val="24"/>
        </w:rPr>
        <w:t>刻画深入生动</w:t>
      </w:r>
      <w:r>
        <w:rPr>
          <w:rFonts w:hint="default" w:ascii="Times" w:hAnsi="Times" w:cs="Times"/>
          <w:sz w:val="22"/>
          <w:szCs w:val="24"/>
        </w:rPr>
        <w:t xml:space="preserve"> 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2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</w:rPr>
        <w:t>语言审美特点突出（</w:t>
      </w:r>
      <w:r>
        <w:rPr>
          <w:rFonts w:hint="default" w:ascii="Times" w:hAnsi="Times" w:cs="Times"/>
          <w:sz w:val="22"/>
          <w:szCs w:val="24"/>
        </w:rPr>
        <w:t>20%</w:t>
      </w:r>
      <w:r>
        <w:rPr>
          <w:rFonts w:hint="eastAsia" w:ascii="Times" w:hAnsi="Times" w:cs="Times"/>
          <w:sz w:val="22"/>
          <w:szCs w:val="24"/>
        </w:rPr>
        <w:t>）。</w:t>
      </w:r>
    </w:p>
    <w:p/>
    <w:p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雕塑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教学系（教研室）讨论制定，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院（部）教学工作委员会审定，教务处审核批准，自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2024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级开始执行。</w:t>
      </w:r>
    </w:p>
    <w:p>
      <w:p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1D408B-BFB7-4122-B557-759B6195269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2BF11426-ACE3-4DB3-827F-7B58A52B93C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0" w:usb3="00000000" w:csb0="00000000" w:csb1="00000000"/>
    <w:embedRegular r:id="rId3" w:fontKey="{17ED4FB9-CE63-4E73-82F7-916FC34D3176}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130154EA-E0EB-4323-8ECB-EB1EB985340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0B20E50-2E03-495C-B6C8-5653EB686FFA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6" w:fontKey="{342B2FC1-C408-4281-9B63-55FF722DEA35}"/>
  </w:font>
  <w:font w:name="Hiragino Sans GB W6">
    <w:altName w:val="Malgun Gothic Semilight"/>
    <w:panose1 w:val="020B0300000000000000"/>
    <w:charset w:val="80"/>
    <w:family w:val="swiss"/>
    <w:pitch w:val="default"/>
    <w:sig w:usb0="00000000" w:usb1="00000000" w:usb2="00000000" w:usb3="00000000" w:csb0="00160000" w:csb1="00000000"/>
    <w:embedRegular r:id="rId7" w:fontKey="{B2D23F5A-49B5-4EB4-9BCB-C102FCE9B5F8}"/>
  </w:font>
  <w:font w:name="????????">
    <w:altName w:val="Calibri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37247"/>
    <w:multiLevelType w:val="singleLevel"/>
    <w:tmpl w:val="CD03724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D83F366"/>
    <w:multiLevelType w:val="singleLevel"/>
    <w:tmpl w:val="ED83F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5OWFlYmIzY2NkYTdlNDgyZWIzYjBmZjY4Y2M1NDM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D45DB"/>
    <w:rsid w:val="00300172"/>
    <w:rsid w:val="00317DE6"/>
    <w:rsid w:val="003708BC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755E85"/>
    <w:rsid w:val="007A2E5A"/>
    <w:rsid w:val="008F4441"/>
    <w:rsid w:val="00903BA2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E18CA"/>
    <w:rsid w:val="00D150FB"/>
    <w:rsid w:val="00D30B38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7E51AAD"/>
    <w:rsid w:val="098F1CD1"/>
    <w:rsid w:val="09E04A7A"/>
    <w:rsid w:val="0A694E8C"/>
    <w:rsid w:val="0B116715"/>
    <w:rsid w:val="0CA77331"/>
    <w:rsid w:val="0DC91529"/>
    <w:rsid w:val="10771710"/>
    <w:rsid w:val="117B2B3A"/>
    <w:rsid w:val="12570766"/>
    <w:rsid w:val="127952CC"/>
    <w:rsid w:val="13082AF4"/>
    <w:rsid w:val="13BB7B66"/>
    <w:rsid w:val="14847F58"/>
    <w:rsid w:val="16201F02"/>
    <w:rsid w:val="18041ADC"/>
    <w:rsid w:val="18CB084B"/>
    <w:rsid w:val="19BE21E6"/>
    <w:rsid w:val="1B1D4C62"/>
    <w:rsid w:val="1CBA6C0D"/>
    <w:rsid w:val="1F66526C"/>
    <w:rsid w:val="1FA46EBE"/>
    <w:rsid w:val="21874A34"/>
    <w:rsid w:val="21EE1107"/>
    <w:rsid w:val="233B65CE"/>
    <w:rsid w:val="235B6396"/>
    <w:rsid w:val="236D52DD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E42670"/>
    <w:rsid w:val="308E41E1"/>
    <w:rsid w:val="31496359"/>
    <w:rsid w:val="34963664"/>
    <w:rsid w:val="365C5588"/>
    <w:rsid w:val="376D439E"/>
    <w:rsid w:val="3834566E"/>
    <w:rsid w:val="38A127D5"/>
    <w:rsid w:val="39DD3FBF"/>
    <w:rsid w:val="3A541FF7"/>
    <w:rsid w:val="3B567FF1"/>
    <w:rsid w:val="3BBA0580"/>
    <w:rsid w:val="3DD27E02"/>
    <w:rsid w:val="3EE31B9B"/>
    <w:rsid w:val="421B33FA"/>
    <w:rsid w:val="43985B28"/>
    <w:rsid w:val="459E681C"/>
    <w:rsid w:val="45E36925"/>
    <w:rsid w:val="464B19A0"/>
    <w:rsid w:val="47BB0D03"/>
    <w:rsid w:val="48B620CF"/>
    <w:rsid w:val="493723E6"/>
    <w:rsid w:val="4AD60806"/>
    <w:rsid w:val="4B0F469C"/>
    <w:rsid w:val="4B2C0426"/>
    <w:rsid w:val="4C993E74"/>
    <w:rsid w:val="4D0A29E9"/>
    <w:rsid w:val="4F5F7983"/>
    <w:rsid w:val="50AE4F53"/>
    <w:rsid w:val="52BC29D7"/>
    <w:rsid w:val="54E63D3C"/>
    <w:rsid w:val="56151E85"/>
    <w:rsid w:val="56DA16D1"/>
    <w:rsid w:val="5BE2723C"/>
    <w:rsid w:val="5C6171FB"/>
    <w:rsid w:val="6192502F"/>
    <w:rsid w:val="63BE65AF"/>
    <w:rsid w:val="63E1404C"/>
    <w:rsid w:val="652A1A23"/>
    <w:rsid w:val="6540044B"/>
    <w:rsid w:val="656071F2"/>
    <w:rsid w:val="68E5013A"/>
    <w:rsid w:val="6BFE6D76"/>
    <w:rsid w:val="6C0B610A"/>
    <w:rsid w:val="6D9D5488"/>
    <w:rsid w:val="70BC04CC"/>
    <w:rsid w:val="70C61997"/>
    <w:rsid w:val="711E68DF"/>
    <w:rsid w:val="724B3147"/>
    <w:rsid w:val="73041C9C"/>
    <w:rsid w:val="73AD7646"/>
    <w:rsid w:val="753C7A0B"/>
    <w:rsid w:val="758A4BF7"/>
    <w:rsid w:val="761958C7"/>
    <w:rsid w:val="76A446E6"/>
    <w:rsid w:val="78F341AE"/>
    <w:rsid w:val="7A1D204C"/>
    <w:rsid w:val="7BC9569A"/>
    <w:rsid w:val="7C23605A"/>
    <w:rsid w:val="7DAE0FEB"/>
    <w:rsid w:val="7F2F7F0A"/>
    <w:rsid w:val="7FA36806"/>
    <w:rsid w:val="7FA501CC"/>
    <w:rsid w:val="7FFD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paragraph" w:styleId="9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0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3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6"/>
    <w:qFormat/>
    <w:uiPriority w:val="99"/>
    <w:rPr>
      <w:sz w:val="18"/>
      <w:szCs w:val="18"/>
    </w:rPr>
  </w:style>
  <w:style w:type="character" w:customStyle="1" w:styleId="18">
    <w:name w:val="标题 Char"/>
    <w:basedOn w:val="13"/>
    <w:link w:val="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3"/>
    <w:link w:val="3"/>
    <w:qFormat/>
    <w:uiPriority w:val="99"/>
  </w:style>
  <w:style w:type="character" w:customStyle="1" w:styleId="20">
    <w:name w:val="批注框文本 Char"/>
    <w:basedOn w:val="13"/>
    <w:link w:val="5"/>
    <w:semiHidden/>
    <w:qFormat/>
    <w:uiPriority w:val="99"/>
    <w:rPr>
      <w:sz w:val="18"/>
      <w:szCs w:val="18"/>
    </w:rPr>
  </w:style>
  <w:style w:type="character" w:customStyle="1" w:styleId="21">
    <w:name w:val="批注主题 Char"/>
    <w:basedOn w:val="19"/>
    <w:link w:val="10"/>
    <w:semiHidden/>
    <w:qFormat/>
    <w:uiPriority w:val="99"/>
    <w:rPr>
      <w:b/>
      <w:bCs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正文文本 Char"/>
    <w:basedOn w:val="13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4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5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character" w:customStyle="1" w:styleId="26">
    <w:name w:val="s1"/>
    <w:basedOn w:val="13"/>
    <w:qFormat/>
    <w:uiPriority w:val="0"/>
    <w:rPr>
      <w:rFonts w:ascii="Times" w:hAnsi="Times" w:eastAsia="Times" w:cs="Times"/>
      <w:sz w:val="22"/>
      <w:szCs w:val="22"/>
    </w:rPr>
  </w:style>
  <w:style w:type="paragraph" w:customStyle="1" w:styleId="27">
    <w:name w:val="p1"/>
    <w:basedOn w:val="1"/>
    <w:qFormat/>
    <w:uiPriority w:val="0"/>
    <w:pPr>
      <w:spacing w:before="0" w:beforeAutospacing="0" w:after="0" w:afterAutospacing="0" w:line="400" w:lineRule="atLeast"/>
      <w:ind w:left="0" w:right="0" w:firstLine="440"/>
      <w:jc w:val="left"/>
    </w:pPr>
    <w:rPr>
      <w:rFonts w:ascii="pingfang sc" w:hAnsi="pingfang sc" w:eastAsia="pingfang sc" w:cs="pingfang sc"/>
      <w:kern w:val="0"/>
      <w:sz w:val="22"/>
      <w:szCs w:val="22"/>
      <w:lang w:val="en-US" w:eastAsia="zh-CN" w:bidi="ar"/>
    </w:rPr>
  </w:style>
  <w:style w:type="character" w:customStyle="1" w:styleId="28">
    <w:name w:val="s3"/>
    <w:basedOn w:val="13"/>
    <w:qFormat/>
    <w:uiPriority w:val="0"/>
    <w:rPr>
      <w:rFonts w:ascii="Times New Roman" w:hAnsi="Times New Roman" w:cs="Times New Roman"/>
      <w:sz w:val="22"/>
      <w:szCs w:val="22"/>
    </w:rPr>
  </w:style>
  <w:style w:type="character" w:customStyle="1" w:styleId="29">
    <w:name w:val="s2"/>
    <w:basedOn w:val="13"/>
    <w:qFormat/>
    <w:uiPriority w:val="0"/>
    <w:rPr>
      <w:rFonts w:ascii="helvetica" w:hAnsi="helvetica" w:eastAsia="helvetica" w:cs="helvetic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3314</Words>
  <Characters>3688</Characters>
  <Lines>20</Lines>
  <Paragraphs>5</Paragraphs>
  <TotalTime>12</TotalTime>
  <ScaleCrop>false</ScaleCrop>
  <LinksUpToDate>false</LinksUpToDate>
  <CharactersWithSpaces>3767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2023-06-26T04:43:00Z</dcterms:created>
  <dc:creator>曾秀红</dc:creator>
  <cp:lastModifiedBy>"Hui"</cp:lastModifiedBy>
  <cp:lastPrinted>2023-06-30T00:57:00Z</cp:lastPrinted>
  <dcterms:modified xsi:type="dcterms:W3CDTF">2023-11-10T07:51:27Z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C370BD51641049BE9E062DE0F2129E7B_12</vt:lpwstr>
  </property>
</Properties>
</file>