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Times New Roman" w:hAnsi="Times New Roman" w:eastAsia="黑体" w:cs="Times New Roman"/>
          <w:b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7" name="线形标注 2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3360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MLCqIbYAAAADQEAAA8AAAAAAAAAAQAgAAAA&#10;IgAAAGRycy9kb3ducmV2LnhtbFBLAQIUABQAAAAIAIdO4kCbfchGfQIAAEAFAAAOAAAAAAAAAAEA&#10;IAAAACcBAABkcnMvZTJvRG9jLnhtbFBLBQYAAAAABgAGAFkBAAAWBgAAAAA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《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  <w:lang w:eastAsia="zh-CN"/>
        </w:rPr>
        <w:t>毕业实习</w:t>
      </w:r>
      <w:r>
        <w:rPr>
          <w:rFonts w:hint="eastAsia" w:ascii="Times New Roman" w:hAnsi="Times New Roman" w:eastAsia="黑体" w:cs="Times New Roman"/>
          <w:b/>
          <w:kern w:val="0"/>
          <w:sz w:val="32"/>
          <w:szCs w:val="32"/>
        </w:rPr>
        <w:t>》实习/实训课程教学大纲</w:t>
      </w:r>
    </w:p>
    <w:p>
      <w:pPr>
        <w:spacing w:line="360" w:lineRule="auto"/>
        <w:ind w:firstLine="562" w:firstLineChars="200"/>
        <w:rPr>
          <w:rFonts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一、课程简介</w:t>
      </w:r>
    </w:p>
    <w:tbl>
      <w:tblPr>
        <w:tblStyle w:val="10"/>
        <w:tblpPr w:leftFromText="180" w:rightFromText="180" w:vertAnchor="text" w:horzAnchor="margin" w:tblpXSpec="center" w:tblpY="152"/>
        <w:tblW w:w="4999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2026"/>
        <w:gridCol w:w="1099"/>
        <w:gridCol w:w="59"/>
        <w:gridCol w:w="1198"/>
        <w:gridCol w:w="305"/>
        <w:gridCol w:w="487"/>
        <w:gridCol w:w="442"/>
        <w:gridCol w:w="962"/>
        <w:gridCol w:w="123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课程中文名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毕业实习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课程英文名</w:t>
            </w:r>
          </w:p>
        </w:tc>
        <w:tc>
          <w:tcPr>
            <w:tcW w:w="2786" w:type="pct"/>
            <w:gridSpan w:val="6"/>
            <w:vAlign w:val="center"/>
          </w:tcPr>
          <w:p>
            <w:pPr>
              <w:tabs>
                <w:tab w:val="center" w:pos="3556"/>
                <w:tab w:val="left" w:pos="4421"/>
              </w:tabs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宋体" w:cs="Times New Roman"/>
                <w:w w:val="90"/>
                <w:sz w:val="18"/>
                <w:szCs w:val="18"/>
              </w:rPr>
              <w:t>Comprehensive professional</w:t>
            </w:r>
            <w:r>
              <w:rPr>
                <w:rFonts w:hint="eastAsia" w:ascii="宋体" w:cs="Times New Roman"/>
                <w:w w:val="90"/>
                <w:sz w:val="18"/>
                <w:szCs w:val="18"/>
              </w:rPr>
              <w:t xml:space="preserve"> practice (Ⅰ)</w:t>
            </w:r>
          </w:p>
        </w:tc>
        <w:tc>
          <w:tcPr>
            <w:tcW w:w="756" w:type="pct"/>
            <w:gridSpan w:val="2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</w:rPr>
              <w:t>双语授课</w:t>
            </w:r>
          </w:p>
        </w:tc>
        <w:tc>
          <w:tcPr>
            <w:tcW w:w="666" w:type="pct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int="eastAsia" w:hAnsi="宋体"/>
                <w:bCs/>
                <w:szCs w:val="21"/>
                <w:lang w:bidi="ar"/>
              </w:rPr>
              <w:sym w:font="Wingdings 2" w:char="00A3"/>
            </w:r>
            <w:r>
              <w:rPr>
                <w:rFonts w:hint="eastAsia" w:hAnsi="宋体"/>
                <w:bCs/>
                <w:szCs w:val="21"/>
                <w:lang w:bidi="ar"/>
              </w:rPr>
              <w:t xml:space="preserve">是 </w:t>
            </w: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int="eastAsia" w:hAnsi="宋体"/>
                <w:bCs/>
                <w:szCs w:val="21"/>
                <w:lang w:bidi="ar"/>
              </w:rPr>
              <w:t>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课程代码</w:t>
            </w:r>
          </w:p>
        </w:tc>
        <w:tc>
          <w:tcPr>
            <w:tcW w:w="1091" w:type="pc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131140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04</w:t>
            </w:r>
          </w:p>
        </w:tc>
        <w:tc>
          <w:tcPr>
            <w:tcW w:w="62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</w:t>
            </w:r>
            <w:r>
              <w:rPr>
                <w:rFonts w:ascii="Times New Roman" w:hAnsi="Times New Roman" w:eastAsia="宋体" w:cs="Times New Roman"/>
                <w:b/>
                <w:szCs w:val="21"/>
              </w:rPr>
              <w:t>学分</w:t>
            </w:r>
          </w:p>
        </w:tc>
        <w:tc>
          <w:tcPr>
            <w:tcW w:w="645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66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周（学时）</w:t>
            </w:r>
          </w:p>
        </w:tc>
        <w:tc>
          <w:tcPr>
            <w:tcW w:w="118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周（</w:t>
            </w:r>
            <w:r>
              <w:rPr>
                <w:rFonts w:ascii="Times New Roman" w:hAnsi="Times New Roman" w:eastAsia="宋体" w:cs="Times New Roman"/>
                <w:szCs w:val="21"/>
              </w:rPr>
              <w:t>48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学时）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备注：每周计</w:t>
            </w:r>
            <w:r>
              <w:rPr>
                <w:rFonts w:ascii="Times New Roman" w:hAnsi="Times New Roman" w:eastAsia="宋体" w:cs="Times New Roman"/>
                <w:szCs w:val="21"/>
              </w:rPr>
              <w:t>12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学时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课程类别</w:t>
            </w:r>
          </w:p>
        </w:tc>
        <w:tc>
          <w:tcPr>
            <w:tcW w:w="1091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  <w:lang w:eastAsia="zh-CN"/>
              </w:rPr>
              <w:t>☑</w:t>
            </w:r>
            <w:r>
              <w:rPr>
                <w:rFonts w:hint="eastAsia"/>
                <w:bCs/>
                <w:szCs w:val="21"/>
              </w:rPr>
              <w:t>专业认知实习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Segoe UI Symbol" w:hAnsi="Segoe UI Symbol" w:cs="Segoe UI Symbol"/>
                <w:bCs/>
                <w:szCs w:val="21"/>
                <w:lang w:eastAsia="zh-CN" w:bidi="ar"/>
              </w:rPr>
              <w:t>☑</w:t>
            </w:r>
            <w:r>
              <w:rPr>
                <w:rFonts w:hint="eastAsia"/>
                <w:bCs/>
                <w:szCs w:val="21"/>
              </w:rPr>
              <w:t>专业见习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工程实训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宋体" w:hAnsi="宋体" w:eastAsia="宋体" w:cs="Times New Roman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  <w:lang w:eastAsia="zh-CN"/>
              </w:rPr>
              <w:t>☑</w:t>
            </w:r>
            <w:r>
              <w:rPr>
                <w:rFonts w:hint="eastAsia"/>
                <w:bCs/>
                <w:szCs w:val="21"/>
              </w:rPr>
              <w:t>毕业实习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/>
                <w:bCs/>
                <w:szCs w:val="21"/>
              </w:rPr>
              <w:t>其他</w:t>
            </w:r>
            <w:r>
              <w:rPr>
                <w:rFonts w:hint="eastAsia"/>
                <w:bCs/>
                <w:szCs w:val="21"/>
                <w:u w:val="single"/>
              </w:rPr>
              <w:t xml:space="preserve">        </w:t>
            </w:r>
          </w:p>
        </w:tc>
        <w:tc>
          <w:tcPr>
            <w:tcW w:w="624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课程性质</w:t>
            </w:r>
          </w:p>
        </w:tc>
        <w:tc>
          <w:tcPr>
            <w:tcW w:w="645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Cs/>
                <w:szCs w:val="21"/>
              </w:rPr>
            </w:pP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Ansi="宋体" w:eastAsia="宋体"/>
                <w:bCs/>
                <w:szCs w:val="21"/>
              </w:rPr>
              <w:t>必修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hAnsi="宋体" w:eastAsia="宋体"/>
                <w:bCs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 w:hAnsi="宋体" w:eastAsia="宋体"/>
                <w:bCs/>
                <w:szCs w:val="21"/>
              </w:rPr>
              <w:t>选修</w:t>
            </w:r>
          </w:p>
          <w:p>
            <w:pPr>
              <w:adjustRightInd w:val="0"/>
              <w:snapToGrid w:val="0"/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Cs w:val="21"/>
              </w:rPr>
              <w:t>□</w:t>
            </w:r>
            <w:r>
              <w:rPr>
                <w:rFonts w:hint="eastAsia" w:hAnsi="宋体" w:eastAsia="宋体"/>
                <w:bCs/>
                <w:szCs w:val="21"/>
              </w:rPr>
              <w:t>其他</w:t>
            </w:r>
          </w:p>
        </w:tc>
        <w:tc>
          <w:tcPr>
            <w:tcW w:w="664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课程形态</w:t>
            </w:r>
          </w:p>
        </w:tc>
        <w:tc>
          <w:tcPr>
            <w:tcW w:w="1184" w:type="pct"/>
            <w:gridSpan w:val="2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ascii="Segoe UI Symbol" w:hAnsi="Segoe UI Symbol" w:cs="Segoe UI Symbol"/>
                <w:bCs/>
                <w:szCs w:val="21"/>
                <w:lang w:eastAsia="zh-CN"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线下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□线上线下混合式</w:t>
            </w:r>
          </w:p>
          <w:p>
            <w:pPr>
              <w:snapToGrid w:val="0"/>
              <w:spacing w:line="400" w:lineRule="exact"/>
              <w:rPr>
                <w:rFonts w:hAnsi="宋体"/>
                <w:szCs w:val="21"/>
                <w:lang w:bidi="ar"/>
              </w:rPr>
            </w:pPr>
            <w:r>
              <w:rPr>
                <w:rFonts w:hint="eastAsia" w:hAnsi="宋体"/>
                <w:szCs w:val="21"/>
                <w:lang w:eastAsia="zh-CN"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>社会实践</w:t>
            </w:r>
          </w:p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>□虚拟仿真实验教学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考核方式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napToGrid w:val="0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 xml:space="preserve">□闭卷  □开卷  </w:t>
            </w:r>
            <w:r>
              <w:rPr>
                <w:rFonts w:hint="eastAsia" w:ascii="Segoe UI Symbol" w:hAnsi="Segoe UI Symbol" w:cs="Segoe UI Symbol"/>
                <w:bCs/>
                <w:szCs w:val="21"/>
                <w:lang w:eastAsia="zh-CN" w:bidi="ar"/>
              </w:rPr>
              <w:t>□</w:t>
            </w:r>
            <w:r>
              <w:rPr>
                <w:rFonts w:hint="eastAsia" w:hAnsi="宋体"/>
                <w:szCs w:val="21"/>
                <w:lang w:bidi="ar"/>
              </w:rPr>
              <w:t xml:space="preserve">课程论文 □课程作品  □汇报展示 </w:t>
            </w:r>
            <w:r>
              <w:rPr>
                <w:rFonts w:ascii="Segoe UI Symbol" w:hAnsi="Segoe UI Symbol" w:cs="Segoe UI Symbol"/>
                <w:bCs/>
                <w:szCs w:val="21"/>
                <w:lang w:bidi="ar"/>
              </w:rPr>
              <w:t>☑</w:t>
            </w:r>
            <w:r>
              <w:rPr>
                <w:rFonts w:hint="eastAsia" w:hAnsi="宋体"/>
                <w:szCs w:val="21"/>
                <w:lang w:bidi="ar"/>
              </w:rPr>
              <w:t xml:space="preserve">报告  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hAnsi="宋体"/>
                <w:szCs w:val="21"/>
                <w:lang w:bidi="ar"/>
              </w:rPr>
              <w:t xml:space="preserve">□课堂表现  </w:t>
            </w:r>
            <w:r>
              <w:rPr>
                <w:rFonts w:hint="eastAsia" w:hAnsi="宋体"/>
                <w:szCs w:val="21"/>
                <w:lang w:eastAsia="zh-CN" w:bidi="ar"/>
              </w:rPr>
              <w:t>□</w:t>
            </w:r>
            <w:r>
              <w:rPr>
                <w:rFonts w:hint="eastAsia" w:hAnsi="宋体"/>
                <w:szCs w:val="21"/>
                <w:lang w:bidi="ar"/>
              </w:rPr>
              <w:t>阶段性测试  □平时作业   □其他（可多选）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开课学院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美术学院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hAnsi="宋体"/>
                <w:b/>
                <w:szCs w:val="21"/>
                <w:lang w:bidi="ar"/>
              </w:rPr>
            </w:pPr>
            <w:r>
              <w:rPr>
                <w:rFonts w:hint="eastAsia" w:hAnsi="宋体"/>
                <w:b/>
                <w:szCs w:val="21"/>
                <w:lang w:bidi="ar"/>
              </w:rPr>
              <w:t>开课</w:t>
            </w:r>
          </w:p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hAnsi="宋体"/>
                <w:b/>
                <w:szCs w:val="21"/>
                <w:lang w:bidi="ar"/>
              </w:rPr>
              <w:t>系(教研室)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美术学系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面向专业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雕塑专业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开课学期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第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7</w:t>
            </w:r>
            <w:r>
              <w:rPr>
                <w:rFonts w:ascii="Times New Roman" w:hAnsi="Times New Roman" w:eastAsia="宋体" w:cs="Times New Roman"/>
                <w:szCs w:val="21"/>
              </w:rPr>
              <w:t>学期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课程负责人</w:t>
            </w:r>
          </w:p>
        </w:tc>
        <w:tc>
          <w:tcPr>
            <w:tcW w:w="1683" w:type="pct"/>
            <w:gridSpan w:val="2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冯昌泰</w:t>
            </w:r>
          </w:p>
        </w:tc>
        <w:tc>
          <w:tcPr>
            <w:tcW w:w="841" w:type="pct"/>
            <w:gridSpan w:val="3"/>
            <w:vAlign w:val="center"/>
          </w:tcPr>
          <w:p>
            <w:pPr>
              <w:jc w:val="center"/>
              <w:rPr>
                <w:rFonts w:eastAsia="宋体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szCs w:val="21"/>
              </w:rPr>
              <w:t>审核人</w:t>
            </w:r>
          </w:p>
        </w:tc>
        <w:tc>
          <w:tcPr>
            <w:tcW w:w="1684" w:type="pct"/>
            <w:gridSpan w:val="4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先修课程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558ED5" w:themeColor="text2" w:themeTint="99"/>
                <w:szCs w:val="21"/>
                <w:lang w:eastAsia="zh-CN"/>
                <w14:textFill>
                  <w14:solidFill>
                    <w14:schemeClr w14:val="tx2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《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石雕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》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、《木雕》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后续课程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《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毕业创作（文案写作）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选用教材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pacing w:beforeLines="0" w:afterLines="0" w:line="400" w:lineRule="exact"/>
              <w:ind w:firstLine="440" w:firstLineChars="200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hAnsi="宋体"/>
                <w:sz w:val="22"/>
                <w:szCs w:val="21"/>
              </w:rPr>
              <w:t>《毕业实习手册》，长江师范学院教务处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参考书目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napToGrid w:val="0"/>
              <w:spacing w:beforeLines="0" w:afterLines="0" w:line="400" w:lineRule="exact"/>
              <w:ind w:firstLine="440" w:firstLineChars="200"/>
              <w:rPr>
                <w:rFonts w:hint="default" w:ascii="Times" w:cs="Times"/>
                <w:color w:val="000000"/>
                <w:sz w:val="22"/>
                <w:szCs w:val="21"/>
              </w:rPr>
            </w:pPr>
            <w:r>
              <w:rPr>
                <w:rFonts w:hint="eastAsia" w:ascii="Times" w:hAnsi="Times" w:cs="Times"/>
                <w:color w:val="000000"/>
                <w:sz w:val="22"/>
                <w:szCs w:val="21"/>
              </w:rPr>
              <w:t>中国雕塑网、雕塑杂志、雕塑头条、我形我塑等微信公众号与各大网络平台，理论的学习与作品的品评都是很好的借鉴。</w:t>
            </w:r>
          </w:p>
          <w:p>
            <w:pPr>
              <w:adjustRightInd w:val="0"/>
              <w:snapToGrid w:val="0"/>
              <w:spacing w:line="400" w:lineRule="exac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92" w:type="pct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b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szCs w:val="21"/>
              </w:rPr>
              <w:t>课程资源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adjustRightInd w:val="0"/>
              <w:snapToGrid w:val="0"/>
              <w:spacing w:line="400" w:lineRule="exact"/>
              <w:jc w:val="left"/>
              <w:rPr>
                <w:rFonts w:ascii="Times New Roman" w:hAnsi="Times New Roman" w:eastAsia="宋体" w:cs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无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0" w:hRule="atLeast"/>
        </w:trPr>
        <w:tc>
          <w:tcPr>
            <w:tcW w:w="792" w:type="pct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eastAsia="宋体"/>
                <w:szCs w:val="21"/>
              </w:rPr>
            </w:pPr>
            <w:r>
              <w:rPr>
                <w:rFonts w:hAnsi="宋体" w:eastAsia="宋体"/>
                <w:b/>
                <w:bCs/>
                <w:szCs w:val="21"/>
              </w:rPr>
              <w:t>课程简介</w:t>
            </w:r>
          </w:p>
        </w:tc>
        <w:tc>
          <w:tcPr>
            <w:tcW w:w="4208" w:type="pct"/>
            <w:gridSpan w:val="9"/>
            <w:vAlign w:val="center"/>
          </w:tcPr>
          <w:p>
            <w:pPr>
              <w:spacing w:beforeLines="0" w:afterLines="0" w:line="400" w:lineRule="exact"/>
              <w:ind w:firstLine="420" w:firstLineChars="200"/>
              <w:rPr>
                <w:rFonts w:ascii="Times New Roman" w:hAnsi="Times New Roman"/>
                <w:color w:val="FF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本课程是雕塑专业的</w:t>
            </w:r>
            <w:r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  <w:t>实习课程。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通过实践，检验学生运用所学知识发现问题、解决问题的能力，为毕业后从事相关工作、适应社会需要奠定基础。通过毕业实习，全面能检验学校的教育教学质量，促进学校的教育教学改革，因此，毕业实习具有十分重要的地位。通过实践，检验学生运用所学知识发现问题、解决问题的能力，为毕业后从事相关工作、适应社会需要奠定基础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360" w:lineRule="auto"/>
        <w:ind w:firstLine="562" w:firstLineChars="200"/>
        <w:jc w:val="left"/>
        <w:rPr>
          <w:rFonts w:ascii="黑体" w:hAnsi="黑体" w:eastAsia="黑体" w:cs="黑体"/>
          <w:b/>
          <w:kern w:val="0"/>
          <w:sz w:val="28"/>
          <w:szCs w:val="28"/>
        </w:rPr>
      </w:pPr>
      <w:r>
        <w:rPr>
          <w:rFonts w:hint="eastAsia" w:ascii="黑体" w:hAnsi="黑体" w:eastAsia="黑体" w:cs="黑体"/>
          <w:b/>
          <w:kern w:val="0"/>
          <w:sz w:val="28"/>
          <w:szCs w:val="28"/>
        </w:rPr>
        <w:t>二、课程目标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表1  </w:t>
      </w:r>
      <w:r>
        <w:rPr>
          <w:rFonts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课程目标</w:t>
      </w:r>
    </w:p>
    <w:tbl>
      <w:tblPr>
        <w:tblStyle w:val="1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77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796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具体课程目标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课程目标1</w:t>
            </w:r>
          </w:p>
        </w:tc>
        <w:tc>
          <w:tcPr>
            <w:tcW w:w="7796" w:type="dxa"/>
            <w:vAlign w:val="center"/>
          </w:tcPr>
          <w:p>
            <w:pPr>
              <w:spacing w:line="360" w:lineRule="auto"/>
              <w:rPr>
                <w:rFonts w:hint="eastAsia" w:ascii="Times New Roman" w:cs="Times New Roman"/>
                <w:color w:val="000000"/>
                <w:szCs w:val="21"/>
                <w:lang w:eastAsia="zh-CN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 xml:space="preserve"> </w:t>
            </w:r>
            <w:r>
              <w:rPr>
                <w:rFonts w:hint="eastAsia" w:ascii="Times New Roman" w:cs="Times New Roman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 xml:space="preserve"> 了解社会实际；做好实习准备；学生需填报实习计划书，领取实习相关表格、资料</w:t>
            </w:r>
            <w:r>
              <w:rPr>
                <w:rFonts w:hint="eastAsia" w:ascii="Times New Roman" w:cs="Times New Roman"/>
                <w:color w:val="00000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课程目标2</w:t>
            </w:r>
          </w:p>
        </w:tc>
        <w:tc>
          <w:tcPr>
            <w:tcW w:w="7796" w:type="dxa"/>
            <w:vAlign w:val="center"/>
          </w:tcPr>
          <w:p>
            <w:pPr>
              <w:spacing w:line="360" w:lineRule="auto"/>
              <w:rPr>
                <w:rFonts w:hint="eastAsia" w:asci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 xml:space="preserve">   </w:t>
            </w:r>
            <w:r>
              <w:rPr>
                <w:rFonts w:hint="eastAsia" w:ascii="Times New Roman" w:cs="Times New Roman"/>
                <w:color w:val="000000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观摩和熟悉专业工作，参与雕塑设计与制作等各方面的实际工作，提高业务水平；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课程目标3</w:t>
            </w:r>
          </w:p>
        </w:tc>
        <w:tc>
          <w:tcPr>
            <w:tcW w:w="7796" w:type="dxa"/>
            <w:vAlign w:val="center"/>
          </w:tcPr>
          <w:p>
            <w:pPr>
              <w:spacing w:line="360" w:lineRule="auto"/>
              <w:rPr>
                <w:rFonts w:hint="eastAsia" w:asci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 xml:space="preserve">    通过实践，检验学生运用所学知识发现问题、解决问题的能力，为毕业后从事相关工作、适应社会需要奠定基础。</w:t>
            </w:r>
          </w:p>
        </w:tc>
      </w:tr>
    </w:tbl>
    <w:p>
      <w:pPr>
        <w:spacing w:line="320" w:lineRule="exact"/>
        <w:jc w:val="center"/>
        <w:rPr>
          <w:rFonts w:ascii="Times New Roman" w:eastAsia="宋体"/>
          <w:b/>
          <w:szCs w:val="21"/>
        </w:rPr>
      </w:pPr>
      <w:r>
        <w:rPr>
          <w:rFonts w:hint="eastAsia" w:ascii="Times New Roman"/>
          <w:b/>
          <w:szCs w:val="21"/>
        </w:rPr>
        <w:t>表2-1 课程目标与毕业要求对应关系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6"/>
        <w:gridCol w:w="3846"/>
        <w:gridCol w:w="13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  <w:tblHeader/>
          <w:jc w:val="center"/>
        </w:trPr>
        <w:tc>
          <w:tcPr>
            <w:tcW w:w="2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指标点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Times New Roman"/>
                <w:b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课程目标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2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/>
                <w:b/>
                <w:color w:val="000000"/>
                <w:szCs w:val="21"/>
              </w:rPr>
              <w:t>7</w:t>
            </w:r>
            <w:r>
              <w:rPr>
                <w:rFonts w:hint="eastAsia" w:ascii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综合能力【H】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7</w:t>
            </w:r>
            <w:r>
              <w:rPr>
                <w:rFonts w:hint="eastAsia" w:ascii="Times New Roman"/>
                <w:color w:val="000000"/>
                <w:szCs w:val="21"/>
              </w:rPr>
              <w:t>.3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理解并掌握本专业领域的设计项目管理原理与科学决策方法，并能在多学科环境中应用，有效推动工作运行。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  <w:jc w:val="center"/>
        </w:trPr>
        <w:tc>
          <w:tcPr>
            <w:tcW w:w="22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/>
                <w:b/>
                <w:color w:val="000000"/>
                <w:szCs w:val="21"/>
              </w:rPr>
              <w:t>8</w:t>
            </w:r>
            <w:r>
              <w:rPr>
                <w:rFonts w:hint="eastAsia" w:ascii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学习发展【M】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/>
                <w:color w:val="000000"/>
                <w:szCs w:val="21"/>
              </w:rPr>
              <w:t>8</w:t>
            </w:r>
            <w:r>
              <w:rPr>
                <w:rFonts w:hint="eastAsia" w:ascii="Times New Roman"/>
                <w:color w:val="000000"/>
                <w:szCs w:val="21"/>
              </w:rPr>
              <w:t>.1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具有认识不断探索和学习的精神，具备主动学习和终身学习的意识。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8.2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掌握自主学习方法,了解拓展知识和能力的途径,能够在已有知识基础上不断提高自己的能力。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color w:val="000000"/>
                <w:szCs w:val="21"/>
              </w:rPr>
              <w:t>8.3针对专业领域新知识，具有自主学习与理解、分析总结与判断的能力，以适应持续的个人与职业发展需要。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2216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/>
                <w:b/>
                <w:color w:val="000000"/>
                <w:szCs w:val="21"/>
              </w:rPr>
              <w:t>毕业要求</w:t>
            </w:r>
            <w:r>
              <w:rPr>
                <w:rFonts w:ascii="Times New Roman"/>
                <w:b/>
                <w:color w:val="000000"/>
                <w:szCs w:val="21"/>
              </w:rPr>
              <w:t>6</w:t>
            </w:r>
            <w:r>
              <w:rPr>
                <w:rFonts w:hint="eastAsia" w:ascii="Times New Roman"/>
                <w:b/>
                <w:color w:val="000000"/>
                <w:szCs w:val="21"/>
              </w:rPr>
              <w:t>：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创新能力【H】</w:t>
            </w: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ascii="Times New Roman" w:cs="Times New Roman"/>
                <w:color w:val="000000"/>
                <w:szCs w:val="21"/>
              </w:rPr>
              <w:t>6.1</w:t>
            </w:r>
            <w:r>
              <w:rPr>
                <w:rFonts w:hint="eastAsia" w:ascii="Times New Roman" w:cs="Times New Roman"/>
                <w:color w:val="000000"/>
                <w:szCs w:val="21"/>
              </w:rPr>
              <w:t>具有一定的人文社会科学以及自然科学的基本理论知识。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548DD4"/>
                <w:szCs w:val="21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6.2具有独立获取知识、提出问题、分析问题和解决问题的能力。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  <w:jc w:val="center"/>
        </w:trPr>
        <w:tc>
          <w:tcPr>
            <w:tcW w:w="2216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/>
                <w:color w:val="548DD4"/>
                <w:szCs w:val="21"/>
              </w:rPr>
            </w:pPr>
          </w:p>
        </w:tc>
        <w:tc>
          <w:tcPr>
            <w:tcW w:w="207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rPr>
                <w:rFonts w:asci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6.3有一定的科研能力，有较好的职业生涯规划能力。</w:t>
            </w:r>
          </w:p>
        </w:tc>
        <w:tc>
          <w:tcPr>
            <w:tcW w:w="7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ascii="Times New Roman" w:cs="Times New Roman"/>
                <w:color w:val="000000"/>
                <w:szCs w:val="21"/>
              </w:rPr>
            </w:pPr>
            <w:r>
              <w:rPr>
                <w:rFonts w:hint="eastAsia" w:ascii="Times New Roman" w:cs="Times New Roman"/>
                <w:color w:val="000000"/>
                <w:szCs w:val="21"/>
              </w:rPr>
              <w:t>3</w:t>
            </w:r>
          </w:p>
        </w:tc>
      </w:tr>
    </w:tbl>
    <w:p>
      <w:pPr>
        <w:pStyle w:val="4"/>
        <w:kinsoku w:val="0"/>
        <w:overflowPunct w:val="0"/>
        <w:spacing w:before="61"/>
        <w:ind w:firstLine="562" w:firstLineChars="200"/>
        <w:rPr>
          <w:rFonts w:hint="eastAsia" w:ascii="Times New Roman" w:eastAsia="黑体" w:cs="Times New Roman"/>
          <w:b/>
          <w:sz w:val="28"/>
          <w:szCs w:val="28"/>
        </w:rPr>
      </w:pPr>
    </w:p>
    <w:p>
      <w:pPr>
        <w:pStyle w:val="4"/>
        <w:kinsoku w:val="0"/>
        <w:overflowPunct w:val="0"/>
        <w:spacing w:before="61"/>
        <w:rPr>
          <w:rFonts w:ascii="Times New Roman" w:eastAsia="黑体" w:cs="Times New Roman"/>
          <w:b/>
          <w:sz w:val="28"/>
          <w:szCs w:val="28"/>
        </w:rPr>
      </w:pPr>
      <w:r>
        <w:rPr>
          <w:rFonts w:hint="eastAsia" w:ascii="Times New Roman" w:eastAsia="黑体" w:cs="Times New Roman"/>
          <w:b/>
          <w:sz w:val="28"/>
          <w:szCs w:val="28"/>
        </w:rPr>
        <w:t>三、</w:t>
      </w:r>
      <w:r>
        <w:rPr>
          <w:rFonts w:ascii="Times New Roman" w:eastAsia="黑体" w:cs="Times New Roman"/>
          <w:b/>
          <w:sz w:val="28"/>
          <w:szCs w:val="28"/>
        </w:rPr>
        <w:t>教学内容</w:t>
      </w:r>
      <w:r>
        <w:rPr>
          <w:rFonts w:hint="eastAsia" w:ascii="Times New Roman" w:eastAsia="黑体" w:cs="Times New Roman"/>
          <w:b/>
          <w:sz w:val="28"/>
          <w:szCs w:val="28"/>
        </w:rPr>
        <w:t>及要求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（一）学习内容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  <w:lang w:val="en-US" w:eastAsia="zh-CN"/>
        </w:rPr>
        <w:t>1.</w:t>
      </w:r>
      <w:r>
        <w:rPr>
          <w:rFonts w:hint="eastAsia" w:hAnsi="宋体"/>
          <w:sz w:val="22"/>
          <w:szCs w:val="22"/>
        </w:rPr>
        <w:t>知识部分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（1）．基本要求：加强组织领导；做好组织动员；了解社会实际；做好实习准备；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（2）．学生可以选择在美术学院指定的公司、实践基地实习，也可以自己联系实习单位，凡自行联系实习单位的学生，需提供实习单位接收意见材料备案。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（3）．落实实习单位后，每位学生需填报实习计划书，领取实习相关表格、资料。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（4）．实习期间，学院组织有关人员根据学生实习单位的分布进行抽查，抽查情况作为该单位实习学生的实习成绩考评条件之一。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  <w:lang w:val="en-US" w:eastAsia="zh-CN"/>
        </w:rPr>
        <w:t>2.</w:t>
      </w:r>
      <w:r>
        <w:rPr>
          <w:rFonts w:hint="eastAsia" w:hAnsi="宋体"/>
          <w:sz w:val="22"/>
          <w:szCs w:val="22"/>
        </w:rPr>
        <w:t>能力部分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eastAsia"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 xml:space="preserve">（1）了解实习单位基本情况；听取实习单位组织的有关报告和活动；了解雕塑行业的基本情况与最新动态； 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（2）观摩和熟悉专业工作；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（3）参与雕塑设计与制作等各方面的实际工作，提高业务水平；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  <w:lang w:val="en-US" w:eastAsia="zh-CN"/>
        </w:rPr>
        <w:t>3.</w:t>
      </w:r>
      <w:r>
        <w:rPr>
          <w:rFonts w:hint="eastAsia" w:hAnsi="宋体"/>
          <w:sz w:val="22"/>
          <w:szCs w:val="22"/>
        </w:rPr>
        <w:t>基本要求：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（1）观摩前要认真熟悉和了解基本理论和内容；观摩后要进行深入分析讨论，吸取经验。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（2）实习生要认真做好实习记录，明确实习也是教学活动；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（3）实习生要认真接受指导教师的意见，做到主动将自己的方案交给指导老师修改，完成后主动请教指导老师，倾听意见；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（4）实习生实习后要认真分析实习中的优缺点，总结经验，克服不足，提高工作能力和水平，并认真撰写实习报告；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（5）实习结束后，召开实习经验交流总结会。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default" w:hAnsi="宋体"/>
          <w:sz w:val="22"/>
          <w:szCs w:val="22"/>
        </w:rPr>
      </w:pPr>
      <w:r>
        <w:rPr>
          <w:rFonts w:hint="eastAsia" w:hAnsi="宋体"/>
          <w:sz w:val="22"/>
          <w:szCs w:val="22"/>
          <w:lang w:val="en-US" w:eastAsia="zh-CN"/>
        </w:rPr>
        <w:t>4.</w:t>
      </w:r>
      <w:r>
        <w:rPr>
          <w:rFonts w:hint="eastAsia" w:hAnsi="宋体"/>
          <w:sz w:val="22"/>
          <w:szCs w:val="22"/>
        </w:rPr>
        <w:t>素质部分</w:t>
      </w:r>
    </w:p>
    <w:p>
      <w:pPr>
        <w:autoSpaceDE/>
        <w:autoSpaceDN/>
        <w:adjustRightInd/>
        <w:spacing w:beforeLines="0" w:afterLines="0" w:line="400" w:lineRule="exact"/>
        <w:ind w:firstLine="550" w:firstLineChars="250"/>
        <w:jc w:val="both"/>
        <w:rPr>
          <w:rFonts w:hint="eastAsia" w:hAnsi="宋体"/>
          <w:sz w:val="22"/>
          <w:szCs w:val="22"/>
        </w:rPr>
      </w:pPr>
      <w:r>
        <w:rPr>
          <w:rFonts w:hint="eastAsia" w:hAnsi="宋体"/>
          <w:sz w:val="22"/>
          <w:szCs w:val="22"/>
        </w:rPr>
        <w:t>通过实践，检验学生运用所学知识发现问题、解决问题的能力，为毕业后从事相关工作、适应社通过实践，检验学生运用所学知识发现问题、解决问题的能力，为毕业后从事相关工作、适应社会需要奠定基础。会需要奠定基础。通过毕业实习，全面能检验学校的教育教学质量，促进学校的教育教学改革，因此，毕业实习具有十分重要的地位。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（二）时间安排</w:t>
      </w:r>
    </w:p>
    <w:p>
      <w:pPr>
        <w:adjustRightInd w:val="0"/>
        <w:snapToGrid w:val="0"/>
        <w:spacing w:line="400" w:lineRule="exact"/>
        <w:ind w:firstLine="960" w:firstLineChars="400"/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第七学期</w:t>
      </w:r>
      <w:r>
        <w:rPr>
          <w:rFonts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周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（三）工作流程</w:t>
      </w:r>
    </w:p>
    <w:p>
      <w:pPr>
        <w:snapToGrid w:val="0"/>
        <w:spacing w:beforeLines="0" w:afterLines="0" w:line="400" w:lineRule="exact"/>
        <w:ind w:firstLine="1100" w:firstLineChars="500"/>
        <w:rPr>
          <w:rFonts w:hint="default" w:ascii="Times" w:hAnsi="Times" w:cs="Times"/>
          <w:color w:val="000000"/>
          <w:sz w:val="22"/>
          <w:szCs w:val="21"/>
        </w:rPr>
      </w:pPr>
      <w:r>
        <w:rPr>
          <w:rFonts w:hint="eastAsia" w:ascii="Times" w:hAnsi="Times" w:cs="Times"/>
          <w:color w:val="000000"/>
          <w:sz w:val="22"/>
          <w:szCs w:val="21"/>
          <w:lang w:val="en-US" w:eastAsia="zh-CN"/>
        </w:rPr>
        <w:t>1.</w:t>
      </w:r>
      <w:r>
        <w:rPr>
          <w:rFonts w:hint="eastAsia" w:ascii="Times" w:hAnsi="Times" w:cs="Times"/>
          <w:color w:val="000000"/>
          <w:sz w:val="22"/>
          <w:szCs w:val="21"/>
        </w:rPr>
        <w:t>校外老师安排任务、写实习报告</w:t>
      </w:r>
    </w:p>
    <w:p>
      <w:pPr>
        <w:snapToGrid w:val="0"/>
        <w:spacing w:beforeLines="0" w:afterLines="0" w:line="400" w:lineRule="exact"/>
        <w:ind w:firstLine="1100" w:firstLineChars="500"/>
        <w:rPr>
          <w:rFonts w:hint="eastAsia" w:ascii="Times" w:hAnsi="Times" w:cs="Times"/>
          <w:color w:val="000000"/>
          <w:sz w:val="22"/>
          <w:szCs w:val="21"/>
        </w:rPr>
      </w:pPr>
      <w:r>
        <w:rPr>
          <w:rFonts w:hint="eastAsia" w:ascii="Times" w:hAnsi="Times" w:cs="Times"/>
          <w:color w:val="000000"/>
          <w:sz w:val="22"/>
          <w:szCs w:val="21"/>
          <w:lang w:val="en-US" w:eastAsia="zh-CN"/>
        </w:rPr>
        <w:t>2.</w:t>
      </w:r>
      <w:r>
        <w:rPr>
          <w:rFonts w:hint="eastAsia" w:ascii="Times" w:hAnsi="Times" w:cs="Times"/>
          <w:color w:val="000000"/>
          <w:sz w:val="22"/>
          <w:szCs w:val="21"/>
        </w:rPr>
        <w:t>根据安排的任务完成实践业绩，有作品、图片，交实习报告。</w:t>
      </w:r>
    </w:p>
    <w:p>
      <w:pPr>
        <w:adjustRightInd w:val="0"/>
        <w:snapToGrid w:val="0"/>
        <w:spacing w:line="400" w:lineRule="exact"/>
        <w:ind w:firstLine="482" w:firstLineChars="200"/>
        <w:rPr>
          <w:rFonts w:ascii="Times New Roman" w:hAnsi="Times New Roman" w:eastAsia="黑体" w:cs="Times New Roman"/>
          <w:b/>
          <w:kern w:val="0"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kern w:val="0"/>
          <w:sz w:val="24"/>
          <w:szCs w:val="24"/>
        </w:rPr>
        <w:t>（四）业务指导</w:t>
      </w:r>
    </w:p>
    <w:p>
      <w:pPr>
        <w:snapToGrid w:val="0"/>
        <w:spacing w:beforeLines="0" w:afterLines="0" w:line="400" w:lineRule="exact"/>
        <w:ind w:firstLine="1100" w:firstLineChars="500"/>
        <w:rPr>
          <w:rFonts w:hint="eastAsia" w:ascii="Times" w:cs="Times" w:eastAsiaTheme="minorEastAsia"/>
          <w:color w:val="000000"/>
          <w:sz w:val="22"/>
          <w:szCs w:val="21"/>
          <w:lang w:eastAsia="zh-CN"/>
        </w:rPr>
      </w:pPr>
      <w:r>
        <w:rPr>
          <w:rFonts w:hint="eastAsia" w:ascii="Times" w:hAnsi="Times" w:cs="Times"/>
          <w:color w:val="000000"/>
          <w:sz w:val="22"/>
          <w:szCs w:val="21"/>
        </w:rPr>
        <w:t>校内老师</w:t>
      </w:r>
      <w:r>
        <w:rPr>
          <w:rFonts w:hint="default" w:ascii="Times" w:hAnsi="Times" w:cs="Times"/>
          <w:color w:val="000000"/>
          <w:sz w:val="22"/>
          <w:szCs w:val="21"/>
        </w:rPr>
        <w:t>1</w:t>
      </w:r>
      <w:r>
        <w:rPr>
          <w:rFonts w:hint="eastAsia" w:ascii="Times" w:hAnsi="Times" w:cs="Times"/>
          <w:color w:val="000000"/>
          <w:sz w:val="22"/>
          <w:szCs w:val="21"/>
        </w:rPr>
        <w:t>名指导学术方面、基础造型方面的实践知识</w:t>
      </w:r>
      <w:r>
        <w:rPr>
          <w:rFonts w:hint="eastAsia" w:ascii="Times" w:hAnsi="Times" w:cs="Times"/>
          <w:color w:val="000000"/>
          <w:sz w:val="22"/>
          <w:szCs w:val="21"/>
          <w:lang w:eastAsia="zh-CN"/>
        </w:rPr>
        <w:t>。</w:t>
      </w:r>
    </w:p>
    <w:p>
      <w:pPr>
        <w:snapToGrid w:val="0"/>
        <w:spacing w:beforeLines="0" w:afterLines="0" w:line="400" w:lineRule="exact"/>
        <w:ind w:firstLine="1100" w:firstLineChars="500"/>
        <w:rPr>
          <w:rFonts w:hint="eastAsia" w:ascii="Times" w:cs="Times" w:eastAsiaTheme="minorEastAsia"/>
          <w:color w:val="000000"/>
          <w:sz w:val="22"/>
          <w:szCs w:val="21"/>
          <w:lang w:eastAsia="zh-CN"/>
        </w:rPr>
      </w:pPr>
      <w:r>
        <w:rPr>
          <w:rFonts w:hint="eastAsia" w:ascii="Times" w:hAnsi="Times" w:cs="Times"/>
          <w:color w:val="000000"/>
          <w:sz w:val="22"/>
          <w:szCs w:val="21"/>
        </w:rPr>
        <w:t>校外老师</w:t>
      </w:r>
      <w:r>
        <w:rPr>
          <w:rFonts w:hint="default" w:ascii="Times" w:hAnsi="Times" w:cs="Times"/>
          <w:color w:val="000000"/>
          <w:sz w:val="22"/>
          <w:szCs w:val="21"/>
        </w:rPr>
        <w:t>1</w:t>
      </w:r>
      <w:r>
        <w:rPr>
          <w:rFonts w:hint="eastAsia" w:ascii="Times" w:hAnsi="Times" w:cs="Times"/>
          <w:color w:val="000000"/>
          <w:sz w:val="22"/>
          <w:szCs w:val="21"/>
        </w:rPr>
        <w:t>名或多名指导社会实际需求的项目，以及人际沟通的社会经验</w:t>
      </w:r>
      <w:r>
        <w:rPr>
          <w:rFonts w:hint="eastAsia" w:ascii="Times" w:hAnsi="Times" w:cs="Times"/>
          <w:color w:val="000000"/>
          <w:sz w:val="22"/>
          <w:szCs w:val="21"/>
          <w:lang w:eastAsia="zh-CN"/>
        </w:rPr>
        <w:t>。</w:t>
      </w:r>
    </w:p>
    <w:p>
      <w:pPr>
        <w:pStyle w:val="4"/>
        <w:kinsoku w:val="0"/>
        <w:overflowPunct w:val="0"/>
        <w:spacing w:before="6" w:beforeLines="0" w:afterLines="0" w:line="400" w:lineRule="exact"/>
        <w:rPr>
          <w:rFonts w:hint="default"/>
          <w:color w:val="000000"/>
          <w:sz w:val="21"/>
          <w:szCs w:val="21"/>
        </w:rPr>
      </w:pPr>
    </w:p>
    <w:p>
      <w:pPr>
        <w:pStyle w:val="4"/>
        <w:kinsoku w:val="0"/>
        <w:overflowPunct w:val="0"/>
        <w:spacing w:before="6" w:beforeLines="0" w:afterLines="0" w:line="400" w:lineRule="exact"/>
        <w:rPr>
          <w:rFonts w:hint="default"/>
          <w:color w:val="000000"/>
          <w:sz w:val="21"/>
          <w:szCs w:val="21"/>
        </w:rPr>
      </w:pPr>
    </w:p>
    <w:p>
      <w:pPr>
        <w:pStyle w:val="4"/>
        <w:kinsoku w:val="0"/>
        <w:overflowPunct w:val="0"/>
        <w:spacing w:before="6" w:beforeLines="0" w:afterLines="0" w:line="400" w:lineRule="exact"/>
        <w:rPr>
          <w:rFonts w:hint="default"/>
          <w:color w:val="000000"/>
          <w:sz w:val="21"/>
          <w:szCs w:val="21"/>
        </w:rPr>
      </w:pPr>
    </w:p>
    <w:p>
      <w:pPr>
        <w:pStyle w:val="4"/>
        <w:kinsoku w:val="0"/>
        <w:overflowPunct w:val="0"/>
        <w:spacing w:before="6" w:beforeLines="0" w:afterLines="0" w:line="400" w:lineRule="exact"/>
        <w:rPr>
          <w:rFonts w:hint="default"/>
          <w:color w:val="000000"/>
          <w:sz w:val="21"/>
          <w:szCs w:val="21"/>
        </w:rPr>
      </w:pPr>
    </w:p>
    <w:p>
      <w:pPr>
        <w:pStyle w:val="4"/>
        <w:kinsoku w:val="0"/>
        <w:overflowPunct w:val="0"/>
        <w:spacing w:before="6" w:beforeLines="0" w:afterLines="0" w:line="400" w:lineRule="exact"/>
        <w:rPr>
          <w:rFonts w:hint="default"/>
          <w:color w:val="000000"/>
          <w:sz w:val="21"/>
          <w:szCs w:val="21"/>
        </w:r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ascii="Times New Roman" w:hAnsi="Times New Roman" w:eastAsia="黑体" w:cs="Times New Roman"/>
          <w:kern w:val="0"/>
        </w:r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leftChars="0" w:firstLine="0" w:firstLineChars="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ascii="Times New Roman" w:hAnsi="Times New Roman" w:eastAsia="黑体" w:cs="Times New Roman"/>
          <w:kern w:val="0"/>
        </w:rPr>
        <w:t>四、课程考核</w:t>
      </w:r>
    </w:p>
    <w:p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="482" w:firstLineChars="200"/>
        <w:rPr>
          <w:rFonts w:ascii="宋体" w:hAnsi="Times New Roman" w:eastAsia="宋体" w:cs="宋体"/>
          <w:color w:val="FF0000"/>
          <w:spacing w:val="-3"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（一）考核内容与考核方式</w:t>
      </w:r>
    </w:p>
    <w:p>
      <w:pPr>
        <w:pStyle w:val="4"/>
        <w:kinsoku w:val="0"/>
        <w:overflowPunct w:val="0"/>
        <w:spacing w:before="66"/>
        <w:jc w:val="center"/>
        <w:rPr>
          <w:color w:val="FF0000"/>
          <w:spacing w:val="-3"/>
        </w:rPr>
      </w:pPr>
      <w:r>
        <w:rPr>
          <w:rFonts w:hint="eastAsia" w:ascii="Times New Roman" w:cs="Times New Roman"/>
          <w:b/>
          <w:sz w:val="21"/>
          <w:szCs w:val="21"/>
        </w:rPr>
        <w:t>表3 课程目标、考核内容与考核方式对应关系</w:t>
      </w:r>
    </w:p>
    <w:tbl>
      <w:tblPr>
        <w:tblStyle w:val="10"/>
        <w:tblW w:w="5008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7"/>
        <w:gridCol w:w="3369"/>
        <w:gridCol w:w="1740"/>
        <w:gridCol w:w="1025"/>
        <w:gridCol w:w="161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</w:trPr>
        <w:tc>
          <w:tcPr>
            <w:tcW w:w="74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课程目标</w:t>
            </w: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考核内容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所属环节</w:t>
            </w:r>
          </w:p>
        </w:tc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</w:t>
            </w:r>
          </w:p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占比</w:t>
            </w:r>
          </w:p>
        </w:tc>
        <w:tc>
          <w:tcPr>
            <w:tcW w:w="8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7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1</w:t>
            </w: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1. 出勤情况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实践</w:t>
            </w:r>
          </w:p>
        </w:tc>
        <w:tc>
          <w:tcPr>
            <w:tcW w:w="10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eastAsia"/>
                <w:sz w:val="21"/>
                <w:szCs w:val="21"/>
              </w:rPr>
            </w:pPr>
          </w:p>
          <w:p>
            <w:pPr>
              <w:pStyle w:val="24"/>
              <w:kinsoku w:val="0"/>
              <w:overflowPunct w:val="0"/>
              <w:spacing w:before="22" w:beforeLines="0" w:afterLines="0"/>
              <w:ind w:left="185" w:right="177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30%</w:t>
            </w:r>
          </w:p>
          <w:p>
            <w:pPr>
              <w:pStyle w:val="24"/>
              <w:kinsoku w:val="0"/>
              <w:overflowPunct w:val="0"/>
              <w:spacing w:before="22" w:beforeLines="0" w:afterLines="0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6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</w:p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2.</w:t>
            </w:r>
            <w:r>
              <w:rPr>
                <w:rFonts w:hint="default" w:asci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eastAsia" w:ascii="Times New Roman" w:cs="Times New Roman"/>
                <w:sz w:val="20"/>
                <w:szCs w:val="20"/>
              </w:rPr>
              <w:t>工作表现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</w:pPr>
            <w:r>
              <w:rPr>
                <w:rFonts w:hint="eastAsia" w:ascii="Times New Roman" w:cs="Times New Roman"/>
                <w:sz w:val="20"/>
                <w:szCs w:val="20"/>
              </w:rPr>
              <w:t>实践</w:t>
            </w: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1. 团结协作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</w:pPr>
            <w:r>
              <w:rPr>
                <w:rFonts w:hint="eastAsia" w:ascii="Times New Roman" w:cs="Times New Roman"/>
                <w:sz w:val="20"/>
                <w:szCs w:val="20"/>
              </w:rPr>
              <w:t>实践</w:t>
            </w: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2</w:t>
            </w: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2. 业绩情况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</w:pPr>
            <w:r>
              <w:rPr>
                <w:rFonts w:hint="eastAsia" w:ascii="Times New Roman" w:cs="Times New Roman"/>
                <w:sz w:val="20"/>
                <w:szCs w:val="20"/>
              </w:rPr>
              <w:t>理论</w:t>
            </w:r>
          </w:p>
        </w:tc>
        <w:tc>
          <w:tcPr>
            <w:tcW w:w="10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5" w:beforeLines="0" w:afterLines="0"/>
              <w:ind w:left="185" w:right="177"/>
              <w:jc w:val="center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70%</w:t>
            </w:r>
          </w:p>
          <w:p>
            <w:pPr>
              <w:pStyle w:val="24"/>
              <w:kinsoku w:val="0"/>
              <w:overflowPunct w:val="0"/>
              <w:spacing w:before="22" w:beforeLines="0" w:afterLines="0"/>
              <w:ind w:left="185" w:leftChars="0" w:right="177" w:rightChars="0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161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考查</w:t>
            </w:r>
          </w:p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1. 作品质量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</w:pPr>
            <w:r>
              <w:rPr>
                <w:rFonts w:hint="eastAsia" w:ascii="Times New Roman" w:cs="Times New Roman"/>
                <w:sz w:val="20"/>
                <w:szCs w:val="20"/>
              </w:rPr>
              <w:t>实践</w:t>
            </w: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nil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eastAsia" w:ascii="Times New Roman" w:cs="Times New Roman"/>
                <w:sz w:val="20"/>
                <w:szCs w:val="20"/>
              </w:rPr>
              <w:t>2. 社会反应效果</w:t>
            </w:r>
          </w:p>
        </w:tc>
        <w:tc>
          <w:tcPr>
            <w:tcW w:w="956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</w:pPr>
            <w:r>
              <w:rPr>
                <w:rFonts w:hint="eastAsia" w:ascii="Times New Roman" w:cs="Times New Roman"/>
                <w:sz w:val="20"/>
                <w:szCs w:val="20"/>
              </w:rPr>
              <w:t>实践</w:t>
            </w: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740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line="278" w:lineRule="auto"/>
              <w:ind w:left="242" w:right="98" w:hanging="132"/>
              <w:jc w:val="center"/>
              <w:rPr>
                <w:rFonts w:hint="default"/>
                <w:sz w:val="21"/>
                <w:szCs w:val="21"/>
              </w:rPr>
            </w:pPr>
            <w:r>
              <w:rPr>
                <w:sz w:val="21"/>
                <w:szCs w:val="21"/>
              </w:rPr>
              <w:t>课程目标 3</w:t>
            </w:r>
          </w:p>
        </w:tc>
        <w:tc>
          <w:tcPr>
            <w:tcW w:w="1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1.单位评语</w:t>
            </w: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</w:pPr>
            <w:r>
              <w:rPr>
                <w:rFonts w:hint="eastAsia" w:ascii="Times New Roman" w:cs="Times New Roman"/>
                <w:sz w:val="20"/>
                <w:szCs w:val="20"/>
              </w:rPr>
              <w:t>理论</w:t>
            </w: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5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2.实习报告</w:t>
            </w: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</w:pPr>
            <w:r>
              <w:rPr>
                <w:rFonts w:hint="eastAsia" w:ascii="Times New Roman" w:cs="Times New Roman"/>
                <w:sz w:val="20"/>
                <w:szCs w:val="20"/>
              </w:rPr>
              <w:t>理论</w:t>
            </w:r>
          </w:p>
        </w:tc>
        <w:tc>
          <w:tcPr>
            <w:tcW w:w="563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vMerge w:val="continue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740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  <w:tc>
          <w:tcPr>
            <w:tcW w:w="185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  <w:rPr>
                <w:rFonts w:hint="default" w:ascii="Times New Roman" w:cs="Times New Roman"/>
                <w:sz w:val="20"/>
                <w:szCs w:val="20"/>
              </w:rPr>
            </w:pPr>
            <w:r>
              <w:rPr>
                <w:rFonts w:hint="eastAsia" w:ascii="Times New Roman" w:cs="Times New Roman"/>
                <w:sz w:val="20"/>
                <w:szCs w:val="20"/>
              </w:rPr>
              <w:t>1. 出勤情况</w:t>
            </w:r>
          </w:p>
        </w:tc>
        <w:tc>
          <w:tcPr>
            <w:tcW w:w="9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24"/>
              <w:kinsoku w:val="0"/>
              <w:overflowPunct w:val="0"/>
              <w:spacing w:beforeLines="0" w:afterLines="0"/>
              <w:jc w:val="center"/>
            </w:pPr>
            <w:r>
              <w:rPr>
                <w:rFonts w:hint="eastAsia" w:ascii="Times New Roman" w:cs="Times New Roman"/>
                <w:sz w:val="20"/>
                <w:szCs w:val="20"/>
              </w:rPr>
              <w:t>实践</w:t>
            </w:r>
          </w:p>
        </w:tc>
        <w:tc>
          <w:tcPr>
            <w:tcW w:w="563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pStyle w:val="24"/>
              <w:kinsoku w:val="0"/>
              <w:overflowPunct w:val="0"/>
              <w:spacing w:before="22"/>
              <w:ind w:left="185" w:right="177"/>
              <w:jc w:val="center"/>
              <w:rPr>
                <w:rFonts w:hint="default"/>
                <w:sz w:val="21"/>
                <w:szCs w:val="21"/>
              </w:rPr>
            </w:pPr>
          </w:p>
        </w:tc>
        <w:tc>
          <w:tcPr>
            <w:tcW w:w="888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  <w:tl2br w:val="nil"/>
              <w:tr2bl w:val="nil"/>
            </w:tcBorders>
            <w:vAlign w:val="center"/>
          </w:tcPr>
          <w:p>
            <w:pPr>
              <w:kinsoku w:val="0"/>
              <w:overflowPunct w:val="0"/>
              <w:autoSpaceDE w:val="0"/>
              <w:autoSpaceDN w:val="0"/>
              <w:adjustRightInd w:val="0"/>
              <w:spacing w:line="357" w:lineRule="auto"/>
              <w:ind w:left="120" w:right="736" w:firstLine="482"/>
              <w:jc w:val="center"/>
              <w:rPr>
                <w:rFonts w:ascii="方正小标宋_GBK" w:hAnsi="Times New Roman" w:eastAsia="方正小标宋_GBK" w:cs="方正小标宋_GBK"/>
                <w:color w:val="FF0000"/>
                <w:spacing w:val="-3"/>
                <w:sz w:val="2"/>
                <w:szCs w:val="2"/>
              </w:rPr>
            </w:pPr>
          </w:p>
        </w:tc>
      </w:tr>
    </w:tbl>
    <w:p>
      <w:pPr>
        <w:kinsoku w:val="0"/>
        <w:overflowPunct w:val="0"/>
        <w:autoSpaceDE w:val="0"/>
        <w:autoSpaceDN w:val="0"/>
        <w:adjustRightInd w:val="0"/>
        <w:spacing w:before="8"/>
        <w:ind w:firstLine="482" w:firstLineChars="200"/>
        <w:rPr>
          <w:rFonts w:ascii="黑体" w:hAnsi="黑体" w:eastAsia="黑体" w:cs="黑体"/>
          <w:b/>
          <w:sz w:val="24"/>
          <w:szCs w:val="24"/>
        </w:rPr>
      </w:pPr>
    </w:p>
    <w:p>
      <w:pPr>
        <w:kinsoku w:val="0"/>
        <w:overflowPunct w:val="0"/>
        <w:autoSpaceDE w:val="0"/>
        <w:autoSpaceDN w:val="0"/>
        <w:adjustRightInd w:val="0"/>
        <w:spacing w:before="8"/>
        <w:ind w:firstLine="482" w:firstLineChars="2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（二）成绩评定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 New Roman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1</w:t>
      </w:r>
      <w:r>
        <w:rPr>
          <w:rFonts w:ascii="Times" w:hAnsi="Times New Roman" w:eastAsia="宋体" w:cs="Times"/>
          <w:b/>
          <w:kern w:val="0"/>
          <w:sz w:val="24"/>
          <w:szCs w:val="24"/>
        </w:rPr>
        <w:t>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平时成绩评定</w:t>
      </w:r>
    </w:p>
    <w:p>
      <w:pPr>
        <w:snapToGrid w:val="0"/>
        <w:spacing w:beforeLines="0" w:afterLines="0" w:line="400" w:lineRule="exact"/>
        <w:ind w:firstLine="440" w:firstLineChars="200"/>
        <w:rPr>
          <w:rFonts w:hint="default" w:ascii="Times" w:cs="Times"/>
          <w:color w:val="000000"/>
          <w:sz w:val="22"/>
          <w:szCs w:val="21"/>
        </w:rPr>
      </w:pPr>
      <w:r>
        <w:rPr>
          <w:rFonts w:hint="eastAsia" w:ascii="Times" w:hAnsi="Times" w:cs="Times"/>
          <w:color w:val="000000"/>
          <w:sz w:val="22"/>
          <w:szCs w:val="21"/>
        </w:rPr>
        <w:t>平时成绩（</w:t>
      </w:r>
      <w:r>
        <w:rPr>
          <w:rFonts w:hint="default" w:ascii="Times" w:hAnsi="Times" w:cs="Times"/>
          <w:color w:val="000000"/>
          <w:sz w:val="22"/>
          <w:szCs w:val="21"/>
        </w:rPr>
        <w:t>100%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  <w:r>
        <w:rPr>
          <w:rFonts w:hint="default" w:ascii="Times" w:hAnsi="Times" w:cs="Times"/>
          <w:color w:val="000000"/>
          <w:sz w:val="22"/>
          <w:szCs w:val="21"/>
        </w:rPr>
        <w:t>=</w:t>
      </w:r>
      <w:r>
        <w:rPr>
          <w:rFonts w:hint="eastAsia" w:ascii="Times" w:hAnsi="Times" w:cs="Times"/>
          <w:color w:val="000000"/>
          <w:sz w:val="22"/>
          <w:szCs w:val="21"/>
        </w:rPr>
        <w:t>考核方式</w:t>
      </w:r>
      <w:r>
        <w:rPr>
          <w:rFonts w:hint="default" w:ascii="Times" w:cs="Times"/>
          <w:color w:val="000000"/>
          <w:sz w:val="22"/>
          <w:szCs w:val="21"/>
        </w:rPr>
        <w:t>-</w:t>
      </w:r>
      <w:r>
        <w:rPr>
          <w:rFonts w:hint="eastAsia" w:ascii="Times" w:hAnsi="Times" w:cs="Times"/>
          <w:color w:val="000000"/>
          <w:sz w:val="22"/>
          <w:szCs w:val="21"/>
        </w:rPr>
        <w:t>出勤情况（</w:t>
      </w:r>
      <w:r>
        <w:rPr>
          <w:rFonts w:hint="default" w:ascii="Times" w:hAnsi="Times" w:cs="Times"/>
          <w:color w:val="000000"/>
          <w:sz w:val="22"/>
          <w:szCs w:val="21"/>
        </w:rPr>
        <w:t>30%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  <w:r>
        <w:rPr>
          <w:rFonts w:hint="default" w:ascii="Times" w:hAnsi="Times" w:cs="Times"/>
          <w:color w:val="000000"/>
          <w:sz w:val="22"/>
          <w:szCs w:val="21"/>
        </w:rPr>
        <w:t>+</w:t>
      </w:r>
      <w:r>
        <w:rPr>
          <w:rFonts w:hint="eastAsia" w:ascii="Times" w:hAnsi="Times" w:cs="Times"/>
          <w:color w:val="000000"/>
          <w:sz w:val="22"/>
          <w:szCs w:val="21"/>
        </w:rPr>
        <w:t>考核方式</w:t>
      </w:r>
      <w:r>
        <w:rPr>
          <w:rFonts w:hint="default" w:ascii="Times" w:hAnsi="Times" w:cs="Times"/>
          <w:color w:val="000000"/>
          <w:sz w:val="22"/>
          <w:szCs w:val="21"/>
        </w:rPr>
        <w:t xml:space="preserve"> </w:t>
      </w:r>
      <w:r>
        <w:rPr>
          <w:rFonts w:hint="default" w:ascii="Times" w:cs="Times"/>
          <w:color w:val="000000"/>
          <w:sz w:val="22"/>
          <w:szCs w:val="21"/>
        </w:rPr>
        <w:t>-</w:t>
      </w:r>
      <w:r>
        <w:rPr>
          <w:rFonts w:hint="eastAsia" w:ascii="Times" w:hAnsi="Times" w:cs="Times"/>
          <w:color w:val="000000"/>
          <w:sz w:val="22"/>
          <w:szCs w:val="21"/>
        </w:rPr>
        <w:t>工作表现（</w:t>
      </w:r>
      <w:r>
        <w:rPr>
          <w:rFonts w:hint="default" w:ascii="Times" w:hAnsi="Times" w:cs="Times"/>
          <w:color w:val="000000"/>
          <w:sz w:val="22"/>
          <w:szCs w:val="21"/>
        </w:rPr>
        <w:t>20%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  <w:r>
        <w:rPr>
          <w:rFonts w:hint="default" w:ascii="Times" w:hAnsi="Times" w:cs="Times"/>
          <w:color w:val="000000"/>
          <w:sz w:val="22"/>
          <w:szCs w:val="21"/>
        </w:rPr>
        <w:t>+</w:t>
      </w:r>
      <w:r>
        <w:rPr>
          <w:rFonts w:hint="eastAsia" w:ascii="Times" w:hAnsi="Times" w:cs="Times"/>
          <w:color w:val="000000"/>
          <w:sz w:val="22"/>
          <w:szCs w:val="21"/>
        </w:rPr>
        <w:t>考核方式</w:t>
      </w:r>
      <w:r>
        <w:rPr>
          <w:rFonts w:hint="default" w:ascii="Times" w:cs="Times"/>
          <w:color w:val="000000"/>
          <w:sz w:val="22"/>
          <w:szCs w:val="21"/>
        </w:rPr>
        <w:t>-</w:t>
      </w:r>
      <w:r>
        <w:rPr>
          <w:rFonts w:hint="eastAsia" w:ascii="Times" w:hAnsi="Times" w:cs="Times"/>
          <w:color w:val="000000"/>
          <w:sz w:val="22"/>
          <w:szCs w:val="21"/>
        </w:rPr>
        <w:t>团结协作（</w:t>
      </w:r>
      <w:r>
        <w:rPr>
          <w:rFonts w:hint="default" w:ascii="Times" w:hAnsi="Times" w:cs="Times"/>
          <w:color w:val="000000"/>
          <w:sz w:val="22"/>
          <w:szCs w:val="21"/>
        </w:rPr>
        <w:t>10%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  <w:r>
        <w:rPr>
          <w:rFonts w:hint="default" w:ascii="Times" w:hAnsi="Times" w:cs="Times"/>
          <w:color w:val="000000"/>
          <w:sz w:val="22"/>
          <w:szCs w:val="21"/>
        </w:rPr>
        <w:t>+</w:t>
      </w:r>
      <w:r>
        <w:rPr>
          <w:rFonts w:hint="eastAsia" w:ascii="Times" w:hAnsi="Times" w:cs="Times"/>
          <w:color w:val="000000"/>
          <w:sz w:val="22"/>
          <w:szCs w:val="21"/>
        </w:rPr>
        <w:t>考核方式</w:t>
      </w:r>
      <w:r>
        <w:rPr>
          <w:rFonts w:hint="default" w:ascii="Times" w:cs="Times"/>
          <w:color w:val="000000"/>
          <w:sz w:val="22"/>
          <w:szCs w:val="21"/>
        </w:rPr>
        <w:t>-</w:t>
      </w:r>
      <w:r>
        <w:rPr>
          <w:rFonts w:hint="eastAsia" w:ascii="Times" w:hAnsi="Times" w:cs="Times"/>
          <w:color w:val="000000"/>
          <w:sz w:val="22"/>
          <w:szCs w:val="21"/>
        </w:rPr>
        <w:t>业绩完成（</w:t>
      </w:r>
      <w:r>
        <w:rPr>
          <w:rFonts w:hint="default" w:ascii="Times" w:hAnsi="Times" w:cs="Times"/>
          <w:color w:val="000000"/>
          <w:sz w:val="22"/>
          <w:szCs w:val="21"/>
        </w:rPr>
        <w:t>40%</w:t>
      </w:r>
      <w:r>
        <w:rPr>
          <w:rFonts w:hint="eastAsia" w:ascii="Times" w:hAnsi="Times" w:cs="Times"/>
          <w:color w:val="000000"/>
          <w:sz w:val="22"/>
          <w:szCs w:val="21"/>
        </w:rPr>
        <w:t>）……</w:t>
      </w:r>
      <w:r>
        <w:rPr>
          <w:rFonts w:hint="default" w:ascii="Times" w:hAnsi="Times" w:cs="Times"/>
          <w:color w:val="000000"/>
          <w:sz w:val="22"/>
          <w:szCs w:val="21"/>
        </w:rPr>
        <w:t xml:space="preserve"> </w:t>
      </w:r>
    </w:p>
    <w:p>
      <w:pPr>
        <w:snapToGrid w:val="0"/>
        <w:spacing w:line="400" w:lineRule="exact"/>
        <w:ind w:firstLine="422" w:firstLineChars="200"/>
        <w:jc w:val="center"/>
        <w:rPr>
          <w:rFonts w:ascii="Times" w:hAnsi="Times" w:cs="Times"/>
          <w:b/>
          <w:szCs w:val="21"/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平时成绩评分标准</w:t>
      </w:r>
    </w:p>
    <w:p>
      <w:pPr>
        <w:snapToGrid w:val="0"/>
        <w:spacing w:line="400" w:lineRule="exact"/>
        <w:ind w:firstLine="422" w:firstLineChars="20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（1）平时成绩一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559"/>
        <w:gridCol w:w="1560"/>
        <w:gridCol w:w="1701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default" w:ascii="Times New Roman" w:hAnsi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szCs w:val="21"/>
                <w:lang w:val="en-US" w:eastAsia="zh-CN"/>
              </w:rPr>
              <w:t>出勤情况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559" w:type="dxa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1560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1701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1383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</w:tbl>
    <w:p>
      <w:pPr>
        <w:snapToGrid w:val="0"/>
        <w:spacing w:line="400" w:lineRule="exact"/>
        <w:ind w:firstLine="422" w:firstLineChars="20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（2）平时成绩二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559"/>
        <w:gridCol w:w="1560"/>
        <w:gridCol w:w="1701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  <w:p>
            <w:pPr>
              <w:jc w:val="center"/>
              <w:rPr>
                <w:rFonts w:hint="eastAsia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工作表现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素材，准备充分，对</w:t>
            </w:r>
            <w:r>
              <w:rPr>
                <w:rFonts w:hint="eastAsia" w:ascii="Times New Roman" w:hAnsi="Times New Roman" w:cs="Times New Roman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hint="eastAsia" w:ascii="Times New Roman" w:hAnsi="Times New Roman" w:cs="Times New Roman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hint="eastAsia" w:ascii="Times New Roman" w:hAnsi="Times New Roman" w:cs="Times New Roman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理论讲授中，能够认真上课，积极记录讲授要点，</w:t>
            </w:r>
            <w:r>
              <w:rPr>
                <w:rFonts w:hint="eastAsia" w:ascii="Times New Roman" w:hAnsi="Times New Roman" w:cs="Times New Roman"/>
                <w:szCs w:val="21"/>
              </w:rPr>
              <w:t>主动提问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从容作答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，能够主动整理笔记，形成完整</w:t>
            </w:r>
            <w:r>
              <w:rPr>
                <w:rFonts w:hint="eastAsia" w:ascii="Times New Roman" w:hAnsi="Times New Roman" w:cs="Times New Roman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，并针对专业问题，主动与教师或同学交流。</w:t>
            </w:r>
          </w:p>
        </w:tc>
        <w:tc>
          <w:tcPr>
            <w:tcW w:w="1559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充分，对</w:t>
            </w:r>
            <w:r>
              <w:rPr>
                <w:rFonts w:hint="eastAsia" w:ascii="Times New Roman" w:hAnsi="Times New Roman" w:cs="Times New Roman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hint="eastAsia" w:ascii="Times New Roman" w:hAnsi="Times New Roman" w:cs="Times New Roman"/>
                <w:szCs w:val="21"/>
              </w:rPr>
              <w:t>有比较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hint="eastAsia" w:ascii="Times New Roman" w:hAnsi="Times New Roman" w:cs="Times New Roman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理论讲授中，能够认真上课，积极记录讲授要点；</w:t>
            </w:r>
            <w:r>
              <w:rPr>
                <w:rFonts w:hint="eastAsia" w:ascii="Times New Roman" w:hAnsi="Times New Roman" w:cs="Times New Roman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完整</w:t>
            </w:r>
            <w:r>
              <w:rPr>
                <w:rFonts w:hint="eastAsia" w:ascii="Times New Roman" w:hAnsi="Times New Roman" w:cs="Times New Roman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1560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能够做到查阅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</w:t>
            </w:r>
            <w:r>
              <w:rPr>
                <w:rFonts w:hint="eastAsia" w:ascii="Times New Roman" w:hAnsi="Times New Roman" w:cs="Times New Roman"/>
                <w:szCs w:val="21"/>
              </w:rPr>
              <w:t>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701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383" w:type="dxa"/>
            <w:shd w:val="clear" w:color="auto" w:fill="auto"/>
          </w:tcPr>
          <w:p>
            <w:r>
              <w:rPr>
                <w:rFonts w:hint="eastAsia"/>
              </w:rPr>
              <w:t>无</w:t>
            </w:r>
            <w:r>
              <w:t>前期准备，对后续学习内容不了解；理论讲授中未认真上课；理论课程结束后，对</w:t>
            </w:r>
            <w:r>
              <w:rPr>
                <w:rFonts w:hint="eastAsia"/>
              </w:rPr>
              <w:t>必需</w:t>
            </w:r>
            <w:r>
              <w:t>的后续工作或作业未形成正确认识。</w:t>
            </w:r>
          </w:p>
        </w:tc>
      </w:tr>
    </w:tbl>
    <w:p>
      <w:pPr>
        <w:snapToGrid w:val="0"/>
        <w:spacing w:line="400" w:lineRule="exact"/>
        <w:ind w:firstLine="440"/>
        <w:rPr>
          <w:rFonts w:ascii="Times" w:hAnsi="Times" w:cs="Times"/>
          <w:b/>
          <w:szCs w:val="21"/>
        </w:rPr>
      </w:pPr>
      <w:r>
        <w:rPr>
          <w:rFonts w:hint="eastAsia" w:ascii="Times" w:hAnsi="Times" w:cs="Times"/>
          <w:b/>
          <w:szCs w:val="21"/>
        </w:rPr>
        <w:t>（3）平时成绩三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559"/>
        <w:gridCol w:w="1560"/>
        <w:gridCol w:w="1701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383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 xml:space="preserve">(x 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Cs w:val="21"/>
                <w:lang w:eastAsia="zh-CN"/>
              </w:rPr>
              <w:t>团结协作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/>
                <w:szCs w:val="21"/>
              </w:rPr>
              <w:t>提前到达教室并主动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能够按时</w:t>
            </w:r>
            <w:r>
              <w:rPr>
                <w:rFonts w:ascii="Times New Roman" w:hAnsi="Times New Roman" w:cs="Times New Roman"/>
                <w:szCs w:val="21"/>
              </w:rPr>
              <w:t>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60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偶有迟到或早退，</w:t>
            </w:r>
            <w:r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01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383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无法做到</w:t>
            </w:r>
            <w:r>
              <w:rPr>
                <w:rFonts w:ascii="Times New Roman" w:hAnsi="Times New Roman" w:cs="Times New Roman"/>
                <w:szCs w:val="21"/>
              </w:rPr>
              <w:t>按时上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下课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经常</w:t>
            </w:r>
            <w:r>
              <w:rPr>
                <w:rFonts w:hint="eastAsia" w:ascii="Times New Roman" w:hAnsi="Times New Roman" w:cs="Times New Roman"/>
                <w:szCs w:val="21"/>
              </w:rPr>
              <w:t>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2.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期末成绩评定</w:t>
      </w:r>
    </w:p>
    <w:p>
      <w:pPr>
        <w:snapToGrid w:val="0"/>
        <w:spacing w:beforeLines="0" w:afterLines="0" w:line="400" w:lineRule="exact"/>
        <w:ind w:firstLine="480" w:firstLineChars="200"/>
        <w:rPr>
          <w:rFonts w:ascii="Times" w:hAnsi="Times New Roman" w:eastAsia="宋体" w:cs="Times"/>
          <w:kern w:val="0"/>
          <w:sz w:val="24"/>
          <w:szCs w:val="24"/>
        </w:rPr>
      </w:pPr>
      <w:r>
        <w:rPr>
          <w:rFonts w:hint="eastAsia" w:ascii="Times" w:hAnsi="Times" w:eastAsia="宋体" w:cs="Times"/>
          <w:kern w:val="0"/>
          <w:sz w:val="24"/>
          <w:szCs w:val="24"/>
        </w:rPr>
        <w:t>期末成绩（</w:t>
      </w:r>
      <w:r>
        <w:rPr>
          <w:rFonts w:ascii="Times" w:hAnsi="Times" w:eastAsia="宋体" w:cs="Times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=</w:t>
      </w:r>
      <w:r>
        <w:rPr>
          <w:rFonts w:hint="eastAsia" w:ascii="Times" w:hAnsi="Times" w:cs="Times"/>
          <w:color w:val="000000"/>
          <w:sz w:val="22"/>
          <w:szCs w:val="21"/>
        </w:rPr>
        <w:t>考核方式</w:t>
      </w:r>
      <w:r>
        <w:rPr>
          <w:rFonts w:hint="default" w:ascii="Times" w:hAnsi="Times" w:cs="Times"/>
          <w:color w:val="000000"/>
          <w:sz w:val="22"/>
          <w:szCs w:val="21"/>
        </w:rPr>
        <w:t xml:space="preserve"> </w:t>
      </w:r>
      <w:r>
        <w:rPr>
          <w:rFonts w:hint="default" w:ascii="Times" w:cs="Times"/>
          <w:color w:val="000000"/>
          <w:sz w:val="22"/>
          <w:szCs w:val="21"/>
        </w:rPr>
        <w:t>-</w:t>
      </w:r>
      <w:r>
        <w:rPr>
          <w:rFonts w:hint="eastAsia"/>
          <w:color w:val="000000"/>
          <w:sz w:val="22"/>
          <w:szCs w:val="22"/>
        </w:rPr>
        <w:t>实习报告</w:t>
      </w:r>
      <w:r>
        <w:rPr>
          <w:rFonts w:hint="eastAsia" w:ascii="Times" w:hAnsi="Times" w:cs="Times"/>
          <w:color w:val="000000"/>
          <w:sz w:val="22"/>
          <w:szCs w:val="21"/>
        </w:rPr>
        <w:t>（</w:t>
      </w:r>
      <w:r>
        <w:rPr>
          <w:rFonts w:hint="default" w:ascii="Times" w:hAnsi="Times" w:cs="Times"/>
          <w:color w:val="000000"/>
          <w:sz w:val="22"/>
          <w:szCs w:val="21"/>
        </w:rPr>
        <w:t>70%</w:t>
      </w:r>
      <w:r>
        <w:rPr>
          <w:rFonts w:hint="eastAsia" w:ascii="Times" w:hAnsi="Times" w:cs="Times"/>
          <w:color w:val="000000"/>
          <w:sz w:val="22"/>
          <w:szCs w:val="21"/>
        </w:rPr>
        <w:t>）</w:t>
      </w:r>
      <w:r>
        <w:rPr>
          <w:rFonts w:hint="default" w:ascii="Times" w:hAnsi="Times" w:cs="Times"/>
          <w:color w:val="000000"/>
          <w:sz w:val="22"/>
          <w:szCs w:val="21"/>
        </w:rPr>
        <w:t>+</w:t>
      </w:r>
      <w:r>
        <w:rPr>
          <w:rFonts w:hint="eastAsia" w:ascii="Times" w:hAnsi="Times" w:cs="Times"/>
          <w:color w:val="000000"/>
          <w:sz w:val="22"/>
          <w:szCs w:val="21"/>
        </w:rPr>
        <w:t>考核方式</w:t>
      </w:r>
      <w:r>
        <w:rPr>
          <w:rFonts w:hint="default" w:ascii="Times" w:hAnsi="Times" w:cs="Times"/>
          <w:color w:val="000000"/>
          <w:sz w:val="22"/>
          <w:szCs w:val="21"/>
        </w:rPr>
        <w:t xml:space="preserve"> –</w:t>
      </w:r>
      <w:r>
        <w:rPr>
          <w:rFonts w:hint="eastAsia"/>
          <w:color w:val="000000"/>
          <w:sz w:val="22"/>
          <w:szCs w:val="22"/>
        </w:rPr>
        <w:t>单位评语</w:t>
      </w:r>
      <w:r>
        <w:rPr>
          <w:rFonts w:hint="eastAsia" w:ascii="Times" w:hAnsi="Times" w:cs="Times"/>
          <w:color w:val="000000"/>
          <w:sz w:val="22"/>
          <w:szCs w:val="21"/>
        </w:rPr>
        <w:t>（</w:t>
      </w:r>
      <w:r>
        <w:rPr>
          <w:rFonts w:hint="default" w:ascii="Times" w:hAnsi="Times" w:cs="Times"/>
          <w:color w:val="000000"/>
          <w:sz w:val="22"/>
          <w:szCs w:val="21"/>
        </w:rPr>
        <w:t>30%</w:t>
      </w:r>
      <w:r>
        <w:rPr>
          <w:rFonts w:hint="eastAsia" w:ascii="Times" w:hAnsi="Times" w:cs="Times"/>
          <w:color w:val="000000"/>
          <w:sz w:val="22"/>
          <w:szCs w:val="21"/>
        </w:rPr>
        <w:t>）……</w:t>
      </w:r>
    </w:p>
    <w:p>
      <w:pPr>
        <w:autoSpaceDE w:val="0"/>
        <w:autoSpaceDN w:val="0"/>
        <w:adjustRightInd w:val="0"/>
        <w:snapToGrid w:val="0"/>
        <w:spacing w:line="400" w:lineRule="exact"/>
        <w:jc w:val="center"/>
        <w:rPr>
          <w:rFonts w:ascii="Times" w:hAnsi="Times New Roman" w:eastAsia="宋体" w:cs="Times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期末成绩评分标准</w:t>
      </w:r>
    </w:p>
    <w:tbl>
      <w:tblPr>
        <w:tblStyle w:val="10"/>
        <w:tblW w:w="0" w:type="auto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559"/>
        <w:gridCol w:w="1418"/>
        <w:gridCol w:w="1559"/>
        <w:gridCol w:w="1716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4" w:type="dxa"/>
            <w:shd w:val="clear" w:color="auto" w:fill="auto"/>
          </w:tcPr>
          <w:p>
            <w:pPr>
              <w:snapToGrid w:val="0"/>
              <w:spacing w:line="400" w:lineRule="exact"/>
              <w:rPr>
                <w:rFonts w:ascii="Times" w:hAnsi="Times" w:cs="Times"/>
                <w:szCs w:val="21"/>
              </w:rPr>
            </w:pPr>
            <w:r>
              <w:rPr>
                <w:rFonts w:hint="eastAsia" w:ascii="Times" w:hAnsi="Times" w:cs="Times"/>
                <w:szCs w:val="21"/>
              </w:rPr>
              <w:t>项目</w:t>
            </w:r>
            <w:r>
              <w:rPr>
                <w:rFonts w:ascii="Times" w:hAnsi="Times" w:cs="Times"/>
                <w:szCs w:val="21"/>
              </w:rPr>
              <w:t>/</w:t>
            </w:r>
            <w:r>
              <w:rPr>
                <w:rFonts w:hint="eastAsia" w:ascii="Times" w:hAnsi="Times" w:cs="Times"/>
                <w:szCs w:val="21"/>
              </w:rPr>
              <w:t>分值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(100</w:t>
            </w:r>
            <w:r>
              <w:rPr>
                <w:rFonts w:hint="eastAsia" w:ascii="Times New Roman" w:hAnsi="Times New Roman" w:cs="Times New Roman"/>
                <w:szCs w:val="21"/>
              </w:rPr>
              <w:t>-</w:t>
            </w:r>
            <w:r>
              <w:rPr>
                <w:rFonts w:ascii="Times New Roman" w:hAnsi="Times New Roman" w:cs="Times New Roman"/>
                <w:szCs w:val="21"/>
              </w:rPr>
              <w:t>90)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89-</w:t>
            </w:r>
            <w:r>
              <w:rPr>
                <w:rFonts w:ascii="Times New Roman" w:hAnsi="Times New Roman" w:cs="Times New Roman"/>
                <w:szCs w:val="21"/>
              </w:rPr>
              <w:t>80)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中</w:t>
            </w:r>
            <w:r>
              <w:rPr>
                <w:rFonts w:hint="eastAsia" w:ascii="Times New Roman" w:hAnsi="Times New Roman" w:cs="Times New Roman"/>
                <w:szCs w:val="21"/>
              </w:rPr>
              <w:t>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79-</w:t>
            </w:r>
            <w:r>
              <w:rPr>
                <w:rFonts w:ascii="Times New Roman" w:hAnsi="Times New Roman" w:cs="Times New Roman"/>
                <w:szCs w:val="21"/>
              </w:rPr>
              <w:t>70)</w:t>
            </w:r>
          </w:p>
        </w:tc>
        <w:tc>
          <w:tcPr>
            <w:tcW w:w="1716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</w:t>
            </w:r>
            <w:r>
              <w:rPr>
                <w:rFonts w:hint="eastAsia" w:ascii="Times New Roman" w:hAnsi="Times New Roman" w:cs="Times New Roman"/>
                <w:szCs w:val="21"/>
              </w:rPr>
              <w:t>69-</w:t>
            </w:r>
            <w:r>
              <w:rPr>
                <w:rFonts w:ascii="Times New Roman" w:hAnsi="Times New Roman" w:cs="Times New Roman"/>
                <w:szCs w:val="21"/>
              </w:rPr>
              <w:t>60)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(x</w:t>
            </w:r>
            <w:r>
              <w:rPr>
                <w:rFonts w:hint="eastAsia" w:ascii="Times New Roman" w:hAnsi="Times New Roman" w:cs="Times New Roman"/>
                <w:szCs w:val="21"/>
              </w:rPr>
              <w:t>≤59</w:t>
            </w:r>
            <w:r>
              <w:rPr>
                <w:rFonts w:ascii="Times New Roman" w:hAnsi="Times New Roman" w:cs="Times New Roman"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134" w:type="dxa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hint="eastAsia" w:ascii="Times New Roman" w:hAnsi="Times New Roman" w:eastAsiaTheme="minorEastAsia"/>
                <w:szCs w:val="21"/>
                <w:lang w:eastAsia="zh-CN"/>
              </w:rPr>
            </w:pPr>
            <w:r>
              <w:rPr>
                <w:rFonts w:hint="eastAsia" w:ascii="Times New Roman" w:hAnsi="Times New Roman"/>
                <w:szCs w:val="21"/>
                <w:lang w:eastAsia="zh-CN"/>
              </w:rPr>
              <w:t>业绩完成</w:t>
            </w:r>
          </w:p>
        </w:tc>
        <w:tc>
          <w:tcPr>
            <w:tcW w:w="1559" w:type="dxa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1418" w:type="dxa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1559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1716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1510" w:type="dxa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课堂表现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素材，准备充分，对</w:t>
            </w:r>
            <w:r>
              <w:rPr>
                <w:rFonts w:hint="eastAsia" w:ascii="Times New Roman" w:hAnsi="Times New Roman" w:cs="Times New Roman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hint="eastAsia" w:ascii="Times New Roman" w:hAnsi="Times New Roman" w:cs="Times New Roman"/>
                <w:szCs w:val="21"/>
              </w:rPr>
              <w:t>有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hint="eastAsia" w:ascii="Times New Roman" w:hAnsi="Times New Roman" w:cs="Times New Roman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理论讲授中，能够认真上课，积极记录讲授要点，</w:t>
            </w:r>
            <w:r>
              <w:rPr>
                <w:rFonts w:hint="eastAsia" w:ascii="Times New Roman" w:hAnsi="Times New Roman" w:cs="Times New Roman"/>
                <w:szCs w:val="21"/>
              </w:rPr>
              <w:t>主动提问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从容作答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，能够主动整理笔记，形成完整</w:t>
            </w:r>
            <w:r>
              <w:rPr>
                <w:rFonts w:hint="eastAsia" w:ascii="Times New Roman" w:hAnsi="Times New Roman" w:cs="Times New Roman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，并针对专业问题，主动与教师或同学交流。</w:t>
            </w:r>
          </w:p>
        </w:tc>
        <w:tc>
          <w:tcPr>
            <w:tcW w:w="1418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，能够做到主动查阅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素材，准备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充分，对</w:t>
            </w:r>
            <w:r>
              <w:rPr>
                <w:rFonts w:hint="eastAsia" w:ascii="Times New Roman" w:hAnsi="Times New Roman" w:cs="Times New Roman"/>
                <w:szCs w:val="21"/>
              </w:rPr>
              <w:t>后续</w:t>
            </w:r>
            <w:r>
              <w:rPr>
                <w:rFonts w:ascii="Times New Roman" w:hAnsi="Times New Roman" w:cs="Times New Roman"/>
                <w:szCs w:val="21"/>
              </w:rPr>
              <w:t>学习内容</w:t>
            </w:r>
            <w:r>
              <w:rPr>
                <w:rFonts w:hint="eastAsia" w:ascii="Times New Roman" w:hAnsi="Times New Roman" w:cs="Times New Roman"/>
                <w:szCs w:val="21"/>
              </w:rPr>
              <w:t>有比较</w:t>
            </w:r>
            <w:r>
              <w:rPr>
                <w:rFonts w:ascii="Times New Roman" w:hAnsi="Times New Roman" w:cs="Times New Roman"/>
                <w:szCs w:val="21"/>
              </w:rPr>
              <w:t>清晰认识和</w:t>
            </w:r>
            <w:r>
              <w:rPr>
                <w:rFonts w:hint="eastAsia" w:ascii="Times New Roman" w:hAnsi="Times New Roman" w:cs="Times New Roman"/>
                <w:szCs w:val="21"/>
              </w:rPr>
              <w:t>了解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理论讲授中，能够认真上课，积极记录讲授要点；</w:t>
            </w:r>
            <w:r>
              <w:rPr>
                <w:rFonts w:hint="eastAsia" w:ascii="Times New Roman" w:hAnsi="Times New Roman" w:cs="Times New Roman"/>
                <w:szCs w:val="21"/>
              </w:rPr>
              <w:t>理论课程结束后</w:t>
            </w:r>
            <w:r>
              <w:rPr>
                <w:rFonts w:ascii="Times New Roman" w:hAnsi="Times New Roman" w:cs="Times New Roman"/>
                <w:szCs w:val="21"/>
              </w:rPr>
              <w:t>，能够主动整理笔记，形成</w:t>
            </w:r>
            <w:r>
              <w:rPr>
                <w:rFonts w:hint="eastAsia" w:ascii="Times New Roman" w:hAnsi="Times New Roman" w:cs="Times New Roman"/>
                <w:szCs w:val="21"/>
              </w:rPr>
              <w:t>比较</w:t>
            </w:r>
            <w:r>
              <w:rPr>
                <w:rFonts w:ascii="Times New Roman" w:hAnsi="Times New Roman" w:cs="Times New Roman"/>
                <w:szCs w:val="21"/>
              </w:rPr>
              <w:t>完整</w:t>
            </w:r>
            <w:r>
              <w:rPr>
                <w:rFonts w:hint="eastAsia" w:ascii="Times New Roman" w:hAnsi="Times New Roman" w:cs="Times New Roman"/>
                <w:szCs w:val="21"/>
              </w:rPr>
              <w:t>的记录</w:t>
            </w:r>
            <w:r>
              <w:rPr>
                <w:rFonts w:ascii="Times New Roman" w:hAnsi="Times New Roman" w:cs="Times New Roman"/>
                <w:szCs w:val="21"/>
              </w:rPr>
              <w:t>。</w:t>
            </w:r>
          </w:p>
        </w:tc>
        <w:tc>
          <w:tcPr>
            <w:tcW w:w="1559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</w:t>
            </w:r>
            <w:r>
              <w:rPr>
                <w:rFonts w:ascii="Times New Roman" w:hAnsi="Times New Roman" w:cs="Times New Roman"/>
                <w:szCs w:val="21"/>
              </w:rPr>
              <w:t>，</w:t>
            </w:r>
            <w:r>
              <w:rPr>
                <w:rFonts w:hint="eastAsia" w:ascii="Times New Roman" w:hAnsi="Times New Roman" w:cs="Times New Roman"/>
                <w:szCs w:val="21"/>
              </w:rPr>
              <w:t>基本</w:t>
            </w:r>
            <w:r>
              <w:rPr>
                <w:rFonts w:ascii="Times New Roman" w:hAnsi="Times New Roman" w:cs="Times New Roman"/>
                <w:szCs w:val="21"/>
              </w:rPr>
              <w:t>能够做到查阅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整理必要资料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素材，</w:t>
            </w:r>
            <w:r>
              <w:rPr>
                <w:rFonts w:hint="eastAsia" w:ascii="Times New Roman" w:hAnsi="Times New Roman" w:cs="Times New Roman"/>
                <w:szCs w:val="21"/>
              </w:rPr>
              <w:t>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716" w:type="dxa"/>
            <w:shd w:val="clear" w:color="auto" w:fill="auto"/>
          </w:tcPr>
          <w:p>
            <w:r>
              <w:rPr>
                <w:rFonts w:hint="eastAsia" w:ascii="Times New Roman" w:hAnsi="Times New Roman" w:cs="Times New Roman"/>
                <w:szCs w:val="21"/>
              </w:rPr>
              <w:t>理论讲授前有一定前期准备</w:t>
            </w:r>
            <w:r>
              <w:rPr>
                <w:rFonts w:ascii="Times New Roman" w:hAnsi="Times New Roman" w:cs="Times New Roman"/>
                <w:szCs w:val="21"/>
              </w:rPr>
              <w:t>；</w:t>
            </w:r>
            <w:r>
              <w:rPr>
                <w:rFonts w:hint="eastAsia" w:ascii="Times New Roman" w:hAnsi="Times New Roman" w:cs="Times New Roman"/>
                <w:szCs w:val="21"/>
              </w:rPr>
              <w:t>教师</w:t>
            </w:r>
            <w:r>
              <w:rPr>
                <w:rFonts w:ascii="Times New Roman" w:hAnsi="Times New Roman" w:cs="Times New Roman"/>
                <w:szCs w:val="21"/>
              </w:rPr>
              <w:t>理论讲授中，能够认真上课。</w:t>
            </w:r>
          </w:p>
        </w:tc>
        <w:tc>
          <w:tcPr>
            <w:tcW w:w="1510" w:type="dxa"/>
            <w:shd w:val="clear" w:color="auto" w:fill="auto"/>
          </w:tcPr>
          <w:p>
            <w:r>
              <w:rPr>
                <w:rFonts w:hint="eastAsia"/>
              </w:rPr>
              <w:t>无</w:t>
            </w:r>
            <w:r>
              <w:t>前期准备，对后续学习内容不了解；理论讲授中未认真上课；理论课程结束后，对</w:t>
            </w:r>
            <w:r>
              <w:rPr>
                <w:rFonts w:hint="eastAsia"/>
              </w:rPr>
              <w:t>必需</w:t>
            </w:r>
            <w:r>
              <w:t>的后续工作或作业未形成正确认识。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113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出勤情况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</w:t>
            </w:r>
            <w:r>
              <w:rPr>
                <w:rFonts w:ascii="Times New Roman" w:hAnsi="Times New Roman" w:cs="Times New Roman"/>
                <w:szCs w:val="21"/>
              </w:rPr>
              <w:t>提前到达教室并主动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418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能够按时</w:t>
            </w:r>
            <w:r>
              <w:rPr>
                <w:rFonts w:ascii="Times New Roman" w:hAnsi="Times New Roman" w:cs="Times New Roman"/>
                <w:szCs w:val="21"/>
              </w:rPr>
              <w:t>到达教室并主动</w:t>
            </w:r>
            <w:r>
              <w:rPr>
                <w:rFonts w:hint="eastAsia" w:ascii="Times New Roman" w:hAnsi="Times New Roman" w:cs="Times New Roman"/>
                <w:szCs w:val="21"/>
              </w:rPr>
              <w:t>进行</w:t>
            </w:r>
            <w:r>
              <w:rPr>
                <w:rFonts w:ascii="Times New Roman" w:hAnsi="Times New Roman" w:cs="Times New Roman"/>
                <w:szCs w:val="21"/>
              </w:rPr>
              <w:t>课前准备，</w:t>
            </w:r>
            <w:r>
              <w:rPr>
                <w:rFonts w:hint="eastAsia" w:ascii="Times New Roman" w:hAnsi="Times New Roman" w:cs="Times New Roman"/>
                <w:szCs w:val="21"/>
              </w:rPr>
              <w:t>无迟到</w:t>
            </w:r>
            <w:r>
              <w:rPr>
                <w:rFonts w:ascii="Times New Roman" w:hAnsi="Times New Roman" w:cs="Times New Roman"/>
                <w:szCs w:val="21"/>
              </w:rPr>
              <w:t>、无早退、无旷课。</w:t>
            </w:r>
          </w:p>
        </w:tc>
        <w:tc>
          <w:tcPr>
            <w:tcW w:w="1559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偶有迟到或早退，</w:t>
            </w:r>
            <w:r>
              <w:rPr>
                <w:rFonts w:ascii="Times New Roman" w:hAnsi="Times New Roman" w:cs="Times New Roman"/>
                <w:szCs w:val="21"/>
              </w:rPr>
              <w:t>无旷课。</w:t>
            </w:r>
          </w:p>
        </w:tc>
        <w:tc>
          <w:tcPr>
            <w:tcW w:w="1716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基本能够按时</w:t>
            </w:r>
            <w:r>
              <w:rPr>
                <w:rFonts w:ascii="Times New Roman" w:hAnsi="Times New Roman" w:cs="Times New Roman"/>
                <w:szCs w:val="21"/>
              </w:rPr>
              <w:t>到达教室，</w:t>
            </w:r>
            <w:r>
              <w:rPr>
                <w:rFonts w:hint="eastAsia" w:ascii="Times New Roman" w:hAnsi="Times New Roman" w:cs="Times New Roman"/>
                <w:szCs w:val="21"/>
              </w:rPr>
              <w:t>偶有迟到或早退或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  <w:tc>
          <w:tcPr>
            <w:tcW w:w="1510" w:type="dxa"/>
            <w:shd w:val="clear" w:color="auto" w:fill="auto"/>
          </w:tcPr>
          <w:p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无法做到</w:t>
            </w:r>
            <w:r>
              <w:rPr>
                <w:rFonts w:ascii="Times New Roman" w:hAnsi="Times New Roman" w:cs="Times New Roman"/>
                <w:szCs w:val="21"/>
              </w:rPr>
              <w:t>按时上</w:t>
            </w:r>
            <w:r>
              <w:rPr>
                <w:rFonts w:hint="eastAsia" w:ascii="Times New Roman" w:hAnsi="Times New Roman" w:cs="Times New Roman"/>
                <w:szCs w:val="21"/>
              </w:rPr>
              <w:t>、</w:t>
            </w:r>
            <w:r>
              <w:rPr>
                <w:rFonts w:ascii="Times New Roman" w:hAnsi="Times New Roman" w:cs="Times New Roman"/>
                <w:szCs w:val="21"/>
              </w:rPr>
              <w:t>下课</w:t>
            </w:r>
            <w:r>
              <w:rPr>
                <w:rFonts w:hint="eastAsia" w:ascii="Times New Roman" w:hAnsi="Times New Roman" w:cs="Times New Roman"/>
                <w:szCs w:val="21"/>
              </w:rPr>
              <w:t>，</w:t>
            </w:r>
            <w:r>
              <w:rPr>
                <w:rFonts w:ascii="Times New Roman" w:hAnsi="Times New Roman" w:cs="Times New Roman"/>
                <w:szCs w:val="21"/>
              </w:rPr>
              <w:t>经常</w:t>
            </w:r>
            <w:r>
              <w:rPr>
                <w:rFonts w:hint="eastAsia" w:ascii="Times New Roman" w:hAnsi="Times New Roman" w:cs="Times New Roman"/>
                <w:szCs w:val="21"/>
              </w:rPr>
              <w:t>迟到或早退或</w:t>
            </w:r>
            <w:r>
              <w:rPr>
                <w:rFonts w:ascii="Times New Roman" w:hAnsi="Times New Roman" w:cs="Times New Roman"/>
                <w:szCs w:val="21"/>
              </w:rPr>
              <w:t>旷课。</w:t>
            </w:r>
          </w:p>
        </w:tc>
      </w:tr>
    </w:tbl>
    <w:p>
      <w:pPr>
        <w:autoSpaceDE w:val="0"/>
        <w:autoSpaceDN w:val="0"/>
        <w:adjustRightInd w:val="0"/>
        <w:snapToGrid w:val="0"/>
        <w:spacing w:line="400" w:lineRule="exact"/>
        <w:jc w:val="left"/>
        <w:rPr>
          <w:rFonts w:ascii="Times" w:hAnsi="Times" w:eastAsia="宋体" w:cs="Times"/>
          <w:b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" w:hAnsi="Times" w:eastAsia="宋体" w:cs="Times"/>
          <w:b/>
          <w:kern w:val="0"/>
          <w:sz w:val="24"/>
          <w:szCs w:val="24"/>
        </w:rPr>
      </w:pPr>
      <w:r>
        <w:rPr>
          <w:rFonts w:ascii="Times" w:hAnsi="Times" w:eastAsia="宋体" w:cs="Times"/>
          <w:b/>
          <w:kern w:val="0"/>
          <w:sz w:val="24"/>
          <w:szCs w:val="24"/>
        </w:rPr>
        <w:t>3.</w:t>
      </w:r>
      <w:r>
        <w:rPr>
          <w:rFonts w:hint="eastAsia" w:ascii="Times" w:hAnsi="Times" w:eastAsia="宋体" w:cs="Times"/>
          <w:b/>
          <w:kern w:val="0"/>
          <w:sz w:val="24"/>
          <w:szCs w:val="24"/>
        </w:rPr>
        <w:t>总成绩评定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0" w:firstLineChars="200"/>
        <w:jc w:val="left"/>
        <w:rPr>
          <w:rFonts w:ascii="Times" w:hAnsi="Times" w:eastAsia="宋体" w:cs="Times"/>
          <w:kern w:val="0"/>
          <w:sz w:val="24"/>
          <w:szCs w:val="24"/>
        </w:rPr>
      </w:pPr>
      <w:r>
        <w:rPr>
          <w:rFonts w:hint="eastAsia" w:ascii="Times" w:hAnsi="Times" w:eastAsia="宋体" w:cs="Times"/>
          <w:kern w:val="0"/>
          <w:sz w:val="24"/>
          <w:szCs w:val="24"/>
        </w:rPr>
        <w:t>总成绩（</w:t>
      </w:r>
      <w:r>
        <w:rPr>
          <w:rFonts w:ascii="Times" w:hAnsi="Times" w:eastAsia="宋体" w:cs="Times"/>
          <w:kern w:val="0"/>
          <w:sz w:val="24"/>
          <w:szCs w:val="24"/>
        </w:rPr>
        <w:t>100%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=</w:t>
      </w:r>
      <w:r>
        <w:rPr>
          <w:rFonts w:hint="eastAsia" w:ascii="Times" w:hAnsi="Times" w:eastAsia="宋体" w:cs="Times"/>
          <w:kern w:val="0"/>
          <w:sz w:val="24"/>
          <w:szCs w:val="24"/>
        </w:rPr>
        <w:t>平时成绩（</w:t>
      </w:r>
      <w:r>
        <w:rPr>
          <w:rFonts w:ascii="Times" w:hAnsi="Times" w:eastAsia="宋体" w:cs="Times"/>
          <w:kern w:val="0"/>
          <w:sz w:val="24"/>
          <w:szCs w:val="24"/>
        </w:rPr>
        <w:t>30%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  <w:r>
        <w:rPr>
          <w:rFonts w:ascii="Times" w:hAnsi="Times" w:eastAsia="宋体" w:cs="Times"/>
          <w:kern w:val="0"/>
          <w:sz w:val="24"/>
          <w:szCs w:val="24"/>
        </w:rPr>
        <w:t>+</w:t>
      </w:r>
      <w:r>
        <w:rPr>
          <w:rFonts w:hint="eastAsia" w:ascii="Times" w:hAnsi="Times" w:eastAsia="宋体" w:cs="Times"/>
          <w:kern w:val="0"/>
          <w:sz w:val="24"/>
          <w:szCs w:val="24"/>
        </w:rPr>
        <w:t>期末成绩（</w:t>
      </w:r>
      <w:r>
        <w:rPr>
          <w:rFonts w:ascii="Times" w:hAnsi="Times" w:eastAsia="宋体" w:cs="Times"/>
          <w:kern w:val="0"/>
          <w:sz w:val="24"/>
          <w:szCs w:val="24"/>
        </w:rPr>
        <w:t>70%</w:t>
      </w:r>
      <w:r>
        <w:rPr>
          <w:rFonts w:hint="eastAsia" w:ascii="Times" w:hAnsi="Times" w:eastAsia="宋体" w:cs="Times"/>
          <w:kern w:val="0"/>
          <w:sz w:val="24"/>
          <w:szCs w:val="24"/>
        </w:rPr>
        <w:t>）</w:t>
      </w:r>
    </w:p>
    <w:p>
      <w:pPr>
        <w:autoSpaceDE w:val="0"/>
        <w:autoSpaceDN w:val="0"/>
        <w:adjustRightInd w:val="0"/>
        <w:snapToGrid w:val="0"/>
        <w:spacing w:line="400" w:lineRule="exact"/>
        <w:ind w:firstLine="482" w:firstLineChars="200"/>
        <w:jc w:val="left"/>
        <w:rPr>
          <w:rFonts w:ascii="Times New Roman" w:hAnsi="Times New Roman" w:eastAsia="宋体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kinsoku w:val="0"/>
        <w:overflowPunct w:val="0"/>
        <w:autoSpaceDE w:val="0"/>
        <w:autoSpaceDN w:val="0"/>
        <w:adjustRightInd w:val="0"/>
        <w:spacing w:before="86" w:line="400" w:lineRule="exact"/>
        <w:ind w:firstLine="482" w:firstLineChars="200"/>
        <w:rPr>
          <w:rFonts w:ascii="黑体" w:hAnsi="黑体" w:eastAsia="黑体" w:cs="黑体"/>
          <w:b/>
          <w:sz w:val="24"/>
          <w:szCs w:val="24"/>
        </w:rPr>
      </w:pPr>
      <w:r>
        <w:rPr>
          <w:rFonts w:hint="eastAsia" w:ascii="黑体" w:hAnsi="黑体" w:eastAsia="黑体" w:cs="黑体"/>
          <w:b/>
          <w:sz w:val="24"/>
          <w:szCs w:val="24"/>
        </w:rPr>
        <w:t>（三）评分标准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b/>
          <w:color w:val="FF0000"/>
          <w:szCs w:val="21"/>
        </w:rPr>
      </w:pPr>
      <w:r>
        <w:rPr>
          <w:rFonts w:hint="eastAsia" w:ascii="Times New Roman" w:hAnsi="Times New Roman" w:eastAsia="宋体" w:cs="Times New Roman"/>
          <w:b/>
          <w:szCs w:val="21"/>
        </w:rPr>
        <w:t>表4 评分标准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647"/>
        <w:gridCol w:w="1647"/>
        <w:gridCol w:w="1647"/>
        <w:gridCol w:w="1648"/>
        <w:gridCol w:w="1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考核项目</w:t>
            </w:r>
          </w:p>
        </w:tc>
        <w:tc>
          <w:tcPr>
            <w:tcW w:w="4413" w:type="pct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评分</w:t>
            </w:r>
            <w:r>
              <w:rPr>
                <w:rFonts w:ascii="Times New Roman" w:hAnsi="Times New Roman"/>
                <w:b/>
                <w:szCs w:val="21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87" w:type="pct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/>
                <w:b/>
                <w:szCs w:val="21"/>
              </w:rPr>
            </w:pP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优秀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100&gt;x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90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良好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90&gt;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80)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中等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80&gt;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70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87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70&gt; x</w:t>
            </w:r>
            <w:r>
              <w:rPr>
                <w:rFonts w:hint="eastAsia" w:ascii="宋体" w:hAnsi="宋体"/>
                <w:b/>
                <w:szCs w:val="21"/>
              </w:rPr>
              <w:t>≥</w:t>
            </w:r>
            <w:r>
              <w:rPr>
                <w:rFonts w:ascii="Times New Roman" w:hAnsi="Times New Roman"/>
                <w:b/>
                <w:szCs w:val="21"/>
              </w:rPr>
              <w:t>60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  <w:tc>
          <w:tcPr>
            <w:tcW w:w="865" w:type="pct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不及格</w:t>
            </w:r>
          </w:p>
          <w:p>
            <w:pPr>
              <w:adjustRightInd w:val="0"/>
              <w:snapToGrid w:val="0"/>
              <w:jc w:val="center"/>
              <w:rPr>
                <w:rFonts w:ascii="Times New Roman" w:hAnsi="Times New Roman"/>
                <w:b/>
                <w:szCs w:val="21"/>
              </w:rPr>
            </w:pPr>
            <w:r>
              <w:rPr>
                <w:rFonts w:hint="eastAsia" w:ascii="Times New Roman" w:hAnsi="Times New Roman"/>
                <w:b/>
                <w:szCs w:val="21"/>
              </w:rPr>
              <w:t>(</w:t>
            </w:r>
            <w:r>
              <w:rPr>
                <w:rFonts w:ascii="Times New Roman" w:hAnsi="Times New Roman"/>
                <w:b/>
                <w:szCs w:val="21"/>
              </w:rPr>
              <w:t>x &lt;60</w:t>
            </w:r>
            <w:r>
              <w:rPr>
                <w:rFonts w:hint="eastAsia" w:ascii="Times New Roman" w:hAnsi="Times New Roman"/>
                <w:b/>
                <w:szCs w:val="21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587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调研报告</w:t>
            </w:r>
          </w:p>
        </w:tc>
        <w:tc>
          <w:tcPr>
            <w:tcW w:w="887" w:type="pct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887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887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865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7" w:type="pct"/>
            <w:vAlign w:val="center"/>
          </w:tcPr>
          <w:p>
            <w:pPr>
              <w:adjustRightInd w:val="0"/>
              <w:snapToGrid w:val="0"/>
              <w:spacing w:line="4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hint="eastAsia"/>
              </w:rPr>
              <w:t>课程论文</w:t>
            </w:r>
          </w:p>
        </w:tc>
        <w:tc>
          <w:tcPr>
            <w:tcW w:w="887" w:type="pct"/>
            <w:vAlign w:val="center"/>
          </w:tcPr>
          <w:p>
            <w:pPr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hint="eastAsia" w:ascii="Times New Roman" w:hAnsi="Times New Roman"/>
                <w:szCs w:val="21"/>
              </w:rPr>
              <w:t>选题具有非常积极的社会意义；内容丰富，材料翔实；开展了充分的民间艺术调研工作，对艺术现象和艺术问题有一定的研究和思考，问题解决的措施和方案合理、到位；结构严谨，语言流畅</w:t>
            </w:r>
            <w:r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887" w:type="pct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Cs w:val="21"/>
              </w:rPr>
              <w:t>选题具有较高的社会价值；内容比较丰富，材料较为翔实；开展了较为充分的民间艺术调研工作，能运用专业知识分析艺术现象和艺术问题，并能提出一些可行的问题解决的措施和方案；结构比较严谨，语言比较流畅。</w:t>
            </w:r>
          </w:p>
        </w:tc>
        <w:tc>
          <w:tcPr>
            <w:tcW w:w="887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选题具有一定的社会价值；内容和材料符合要求；开展了一定的民间艺术调研工作，能如实阐述某个艺术现象和艺术问题，观点正确；结构合理，语言表达通顺。</w:t>
            </w:r>
          </w:p>
        </w:tc>
        <w:tc>
          <w:tcPr>
            <w:tcW w:w="887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选题基本合理、得当；内容和材料基本符合要求；实际开展了民间艺术调研工作，观点基本正确，论证基本充分；结构基本合理，语言表达较为通顺。</w:t>
            </w:r>
          </w:p>
        </w:tc>
        <w:tc>
          <w:tcPr>
            <w:tcW w:w="865" w:type="pct"/>
            <w:vAlign w:val="center"/>
          </w:tcPr>
          <w:p>
            <w:r>
              <w:rPr>
                <w:rFonts w:hint="eastAsia" w:ascii="Times New Roman" w:hAnsi="Times New Roman"/>
                <w:szCs w:val="21"/>
              </w:rPr>
              <w:t>选题不合理；内容和材料较为单薄，未达到要求；未开展实际的调研工作，对艺术现象和艺术问题的分析不合理，观点有明显错误；结构混乱，语言表达不通顺。</w:t>
            </w:r>
          </w:p>
        </w:tc>
      </w:tr>
    </w:tbl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</w:p>
    <w:p>
      <w:pPr>
        <w:pStyle w:val="2"/>
        <w:kinsoku w:val="0"/>
        <w:overflowPunct w:val="0"/>
        <w:autoSpaceDE w:val="0"/>
        <w:autoSpaceDN w:val="0"/>
        <w:adjustRightInd w:val="0"/>
        <w:snapToGrid w:val="0"/>
        <w:spacing w:before="0" w:after="120" w:afterLines="50"/>
        <w:ind w:left="0" w:firstLine="562" w:firstLineChars="200"/>
        <w:jc w:val="left"/>
        <w:rPr>
          <w:rFonts w:hint="default" w:ascii="Times New Roman" w:hAnsi="Times New Roman" w:eastAsia="黑体" w:cs="Times New Roman"/>
          <w:kern w:val="0"/>
        </w:rPr>
      </w:pPr>
      <w:r>
        <w:rPr>
          <w:rFonts w:ascii="Times New Roman" w:hAnsi="Times New Roman" w:eastAsia="黑体" w:cs="Times New Roman"/>
          <w:kern w:val="0"/>
        </w:rPr>
        <w:t>五、其他说明</w:t>
      </w:r>
    </w:p>
    <w:p>
      <w:pPr>
        <w:spacing w:line="360" w:lineRule="auto"/>
        <w:ind w:firstLine="480" w:firstLineChars="200"/>
      </w:pP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本课程大纲依据2023版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雕塑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专业人才培养方案，由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美术学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院（部）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学系（教研室）讨论制定，</w:t>
      </w:r>
      <w:r>
        <w:rPr>
          <w:rFonts w:hint="eastAsia" w:ascii="Times New Roman" w:hAnsi="Times New Roman" w:eastAsia="宋体" w:cs="Times New Roman"/>
          <w:color w:val="000000"/>
          <w:kern w:val="0"/>
          <w:sz w:val="24"/>
          <w:szCs w:val="24"/>
        </w:rPr>
        <w:t>美术学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>院（部）教学工作委员会审定，教务处审核批准，自2023级开始执行。</w: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6" name="线形标注 2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2336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NlkGf1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5" name="线形标注 2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1312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CwqiG2AAAAA0BAAAPAAAAAAAAAAEAIAAA&#10;ACIAAABkcnMvZG93bnJldi54bWxQSwECFAAUAAAACACHTuJAXkkb6n4CAABABQAADgAAAAAAAAAB&#10;ACAAAAAnAQAAZHJzL2Uyb0RvYy54bWxQSwUGAAAAAAYABgBZAQAAFwYAAAAA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8469630</wp:posOffset>
                </wp:positionH>
                <wp:positionV relativeFrom="paragraph">
                  <wp:posOffset>4130675</wp:posOffset>
                </wp:positionV>
                <wp:extent cx="2124710" cy="965835"/>
                <wp:effectExtent l="849630" t="6350" r="6985" b="104140"/>
                <wp:wrapNone/>
                <wp:docPr id="4" name="线形标注 2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124710" cy="965835"/>
                        </a:xfrm>
                        <a:prstGeom prst="borderCallout2">
                          <a:avLst>
                            <a:gd name="adj1" fmla="val 11833"/>
                            <a:gd name="adj2" fmla="val -3588"/>
                            <a:gd name="adj3" fmla="val 11833"/>
                            <a:gd name="adj4" fmla="val -21310"/>
                            <a:gd name="adj5" fmla="val 109731"/>
                            <a:gd name="adj6" fmla="val -3932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字体、字号请参考范例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注意：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首字母大写</w:t>
                            </w:r>
                          </w:p>
                          <w:p>
                            <w:pPr>
                              <w:rPr>
                                <w:b/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</w:rPr>
                              <w:t>植物拉丁学名斜体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48" type="#_x0000_t48" style="position:absolute;left:0pt;margin-left:666.9pt;margin-top:325.25pt;height:76.05pt;width:167.3pt;z-index:251660288;mso-width-relative:page;mso-height-relative:page;" fillcolor="#FFFFFF" filled="t" stroked="t" coordsize="21600,21600" o:gfxdata="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wsKohtgAAAANAQAADwAAAAAAAAABACAA&#10;AAAiAAAAZHJzL2Rvd25yZXYueG1sUEsBAhQAFAAAAAgAh07iQBxQylF/AgAAQAUAAA4AAAAAAAAA&#10;AQAgAAAAJwEAAGRycy9lMm9Eb2MueG1sUEsFBgAAAAAGAAYAWQEAABgGAAAAAA==&#10;" adj="-8495,23702,-4603,2556,-775,2556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字体、字号请参考范例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注意：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首字母大写</w:t>
                      </w:r>
                    </w:p>
                    <w:p>
                      <w:pPr>
                        <w:rPr>
                          <w:b/>
                          <w:color w:val="FF0000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</w:rPr>
                        <w:t>植物拉丁学名斜体</w:t>
                      </w:r>
                    </w:p>
                  </w:txbxContent>
                </v:textbox>
              </v:shape>
            </w:pict>
          </mc:Fallback>
        </mc:AlternateContent>
      </w:r>
    </w:p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B86959D-D0DC-4A93-A1A0-3C30BF42E2C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AA3A97E6-E2CB-4ECE-A940-5DD04E7D4D2E}"/>
  </w:font>
  <w:font w:name="明黑等宽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3" w:fontKey="{69A971D7-AA3D-4DB8-9589-7B60343D2A6A}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  <w:embedRegular r:id="rId4" w:fontKey="{DF6F8335-D3AC-4D63-A034-90FD359B97D6}"/>
  </w:font>
  <w:font w:name="Times">
    <w:altName w:val="Times New Roman"/>
    <w:panose1 w:val="00000000000000000000"/>
    <w:charset w:val="00"/>
    <w:family w:val="roman"/>
    <w:pitch w:val="default"/>
    <w:sig w:usb0="00000000" w:usb1="00000000" w:usb2="00000009" w:usb3="00000000" w:csb0="000001FF" w:csb1="00000000"/>
    <w:embedRegular r:id="rId5" w:fontKey="{4D069C2E-024D-46EF-B6AD-40DB10FD064B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6" w:fontKey="{8326D0EF-1320-4D4A-8A9D-5B8DEC2B819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  <w:rPr>
                              <w:rFonts w:ascii="宋体" w:hAnsi="宋体" w:eastAsia="宋体" w:cs="宋体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 w:cs="宋体"/>
                            </w:rPr>
                            <w:t>5</w:t>
                          </w:r>
                          <w:r>
                            <w:rPr>
                              <w:rFonts w:hint="eastAsia" w:ascii="宋体" w:hAnsi="宋体" w:eastAsia="宋体" w:cs="宋体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hint="eastAsia" w:ascii="宋体" w:hAnsi="宋体" w:eastAsia="宋体" w:cs="宋体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separate"/>
                    </w:r>
                    <w:r>
                      <w:rPr>
                        <w:rFonts w:ascii="宋体" w:hAnsi="宋体" w:eastAsia="宋体" w:cs="宋体"/>
                      </w:rPr>
                      <w:t>5</w:t>
                    </w:r>
                    <w:r>
                      <w:rPr>
                        <w:rFonts w:hint="eastAsia" w:ascii="宋体" w:hAnsi="宋体" w:eastAsia="宋体" w:cs="宋体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ZmZjc5YmViNWJjYTNjYmUzNmUzMzA2NTY0NTA1YTMifQ=="/>
  </w:docVars>
  <w:rsids>
    <w:rsidRoot w:val="008F4441"/>
    <w:rsid w:val="00001AA7"/>
    <w:rsid w:val="00085F49"/>
    <w:rsid w:val="000C5191"/>
    <w:rsid w:val="000D6B29"/>
    <w:rsid w:val="000E6550"/>
    <w:rsid w:val="001810A9"/>
    <w:rsid w:val="001C72BE"/>
    <w:rsid w:val="001D02A4"/>
    <w:rsid w:val="001D24B0"/>
    <w:rsid w:val="001F0978"/>
    <w:rsid w:val="001F1FDC"/>
    <w:rsid w:val="00241260"/>
    <w:rsid w:val="002D45DB"/>
    <w:rsid w:val="00300172"/>
    <w:rsid w:val="00317DE6"/>
    <w:rsid w:val="00323670"/>
    <w:rsid w:val="003451A6"/>
    <w:rsid w:val="00376749"/>
    <w:rsid w:val="00382714"/>
    <w:rsid w:val="003C50AB"/>
    <w:rsid w:val="003C51E5"/>
    <w:rsid w:val="003C7C62"/>
    <w:rsid w:val="003E2DBA"/>
    <w:rsid w:val="003F4454"/>
    <w:rsid w:val="00400041"/>
    <w:rsid w:val="004430DA"/>
    <w:rsid w:val="00461A64"/>
    <w:rsid w:val="004770EC"/>
    <w:rsid w:val="004B3647"/>
    <w:rsid w:val="004C400D"/>
    <w:rsid w:val="004F64DB"/>
    <w:rsid w:val="00530E74"/>
    <w:rsid w:val="005424AA"/>
    <w:rsid w:val="00544EAA"/>
    <w:rsid w:val="005538AE"/>
    <w:rsid w:val="005A5DCB"/>
    <w:rsid w:val="005B3688"/>
    <w:rsid w:val="005B6923"/>
    <w:rsid w:val="005F3743"/>
    <w:rsid w:val="006035BD"/>
    <w:rsid w:val="00685928"/>
    <w:rsid w:val="0069497C"/>
    <w:rsid w:val="006B0691"/>
    <w:rsid w:val="00713966"/>
    <w:rsid w:val="00755E85"/>
    <w:rsid w:val="007A2E5A"/>
    <w:rsid w:val="007A6F6A"/>
    <w:rsid w:val="008A64ED"/>
    <w:rsid w:val="008F4441"/>
    <w:rsid w:val="00903BA2"/>
    <w:rsid w:val="009B6B06"/>
    <w:rsid w:val="00A02E2B"/>
    <w:rsid w:val="00A17432"/>
    <w:rsid w:val="00A21ACB"/>
    <w:rsid w:val="00A23A71"/>
    <w:rsid w:val="00A90958"/>
    <w:rsid w:val="00AC26B0"/>
    <w:rsid w:val="00AD3E5A"/>
    <w:rsid w:val="00AD5FBC"/>
    <w:rsid w:val="00AF2603"/>
    <w:rsid w:val="00B77EDC"/>
    <w:rsid w:val="00B80CF3"/>
    <w:rsid w:val="00B9557F"/>
    <w:rsid w:val="00C2471D"/>
    <w:rsid w:val="00C431A3"/>
    <w:rsid w:val="00C67328"/>
    <w:rsid w:val="00CB5AC3"/>
    <w:rsid w:val="00CB7AF9"/>
    <w:rsid w:val="00D01DF5"/>
    <w:rsid w:val="00D150FB"/>
    <w:rsid w:val="00D30B38"/>
    <w:rsid w:val="00DE4483"/>
    <w:rsid w:val="00E27DD8"/>
    <w:rsid w:val="00E3009A"/>
    <w:rsid w:val="00E93D44"/>
    <w:rsid w:val="00EB2B59"/>
    <w:rsid w:val="00EC4EB7"/>
    <w:rsid w:val="00ED5A20"/>
    <w:rsid w:val="00F03B7C"/>
    <w:rsid w:val="00F43CB4"/>
    <w:rsid w:val="00F47977"/>
    <w:rsid w:val="00F54BCB"/>
    <w:rsid w:val="00F856C2"/>
    <w:rsid w:val="00F86E5A"/>
    <w:rsid w:val="00F93584"/>
    <w:rsid w:val="00FA6ED5"/>
    <w:rsid w:val="00FB1211"/>
    <w:rsid w:val="00FC57D3"/>
    <w:rsid w:val="00FE1C84"/>
    <w:rsid w:val="00FF64D3"/>
    <w:rsid w:val="01120791"/>
    <w:rsid w:val="034E1DC3"/>
    <w:rsid w:val="03D70161"/>
    <w:rsid w:val="06EE06AA"/>
    <w:rsid w:val="07222102"/>
    <w:rsid w:val="077E1A2E"/>
    <w:rsid w:val="07F91CE1"/>
    <w:rsid w:val="09F73ED8"/>
    <w:rsid w:val="0AC459AA"/>
    <w:rsid w:val="0B927A0B"/>
    <w:rsid w:val="0F18017D"/>
    <w:rsid w:val="0FF87397"/>
    <w:rsid w:val="119360D6"/>
    <w:rsid w:val="125E66E4"/>
    <w:rsid w:val="14103A0E"/>
    <w:rsid w:val="162419F3"/>
    <w:rsid w:val="17B374D2"/>
    <w:rsid w:val="19D43730"/>
    <w:rsid w:val="1A48253C"/>
    <w:rsid w:val="1A4B1C44"/>
    <w:rsid w:val="1A7726B2"/>
    <w:rsid w:val="1B414DF5"/>
    <w:rsid w:val="1E287231"/>
    <w:rsid w:val="20223F7A"/>
    <w:rsid w:val="207D72AE"/>
    <w:rsid w:val="21582E98"/>
    <w:rsid w:val="226E2973"/>
    <w:rsid w:val="242F7EE0"/>
    <w:rsid w:val="248F084E"/>
    <w:rsid w:val="263317DE"/>
    <w:rsid w:val="26BE72FA"/>
    <w:rsid w:val="26E306E5"/>
    <w:rsid w:val="293728C2"/>
    <w:rsid w:val="2A461AE0"/>
    <w:rsid w:val="2B02634F"/>
    <w:rsid w:val="2BB4371F"/>
    <w:rsid w:val="2C22657D"/>
    <w:rsid w:val="2C736DD8"/>
    <w:rsid w:val="2FF975F4"/>
    <w:rsid w:val="306929CC"/>
    <w:rsid w:val="312D6D0B"/>
    <w:rsid w:val="31F56894"/>
    <w:rsid w:val="3282783E"/>
    <w:rsid w:val="357E2A76"/>
    <w:rsid w:val="37D36930"/>
    <w:rsid w:val="38417D8A"/>
    <w:rsid w:val="397573D2"/>
    <w:rsid w:val="3B6B584A"/>
    <w:rsid w:val="3BA96182"/>
    <w:rsid w:val="3DC74EB7"/>
    <w:rsid w:val="3E964963"/>
    <w:rsid w:val="40141058"/>
    <w:rsid w:val="407E4A91"/>
    <w:rsid w:val="42B775C7"/>
    <w:rsid w:val="44354C47"/>
    <w:rsid w:val="446F7A2D"/>
    <w:rsid w:val="44806B70"/>
    <w:rsid w:val="46A47E62"/>
    <w:rsid w:val="47F81D88"/>
    <w:rsid w:val="4924660E"/>
    <w:rsid w:val="4A29153F"/>
    <w:rsid w:val="4DAB1AD6"/>
    <w:rsid w:val="4E8D742E"/>
    <w:rsid w:val="4FE65048"/>
    <w:rsid w:val="513B715E"/>
    <w:rsid w:val="52091B85"/>
    <w:rsid w:val="52140592"/>
    <w:rsid w:val="52960A2E"/>
    <w:rsid w:val="55320D2F"/>
    <w:rsid w:val="56823412"/>
    <w:rsid w:val="5BD963A8"/>
    <w:rsid w:val="5D0E3E30"/>
    <w:rsid w:val="5D8331B0"/>
    <w:rsid w:val="5E79468E"/>
    <w:rsid w:val="608D0B53"/>
    <w:rsid w:val="624327CD"/>
    <w:rsid w:val="63556314"/>
    <w:rsid w:val="64351656"/>
    <w:rsid w:val="668C2539"/>
    <w:rsid w:val="670E369F"/>
    <w:rsid w:val="67191D4F"/>
    <w:rsid w:val="685D5060"/>
    <w:rsid w:val="68701E42"/>
    <w:rsid w:val="692C5D69"/>
    <w:rsid w:val="6B482C03"/>
    <w:rsid w:val="70231548"/>
    <w:rsid w:val="71B54BFD"/>
    <w:rsid w:val="72206680"/>
    <w:rsid w:val="72586617"/>
    <w:rsid w:val="73EB7799"/>
    <w:rsid w:val="73FE6554"/>
    <w:rsid w:val="77673BC6"/>
    <w:rsid w:val="789B7681"/>
    <w:rsid w:val="79F006ED"/>
    <w:rsid w:val="7A5073DE"/>
    <w:rsid w:val="7BDC361F"/>
    <w:rsid w:val="7C8E47C3"/>
    <w:rsid w:val="7D1818C9"/>
    <w:rsid w:val="7DC3064F"/>
    <w:rsid w:val="7DD00E8B"/>
    <w:rsid w:val="7F07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1"/>
    <w:pPr>
      <w:spacing w:before="61"/>
      <w:ind w:left="642"/>
      <w:outlineLvl w:val="1"/>
    </w:pPr>
    <w:rPr>
      <w:rFonts w:hint="eastAsia" w:ascii="明黑等宽" w:eastAsia="明黑等宽" w:cs="明黑等宽"/>
      <w:b/>
      <w:sz w:val="28"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unhideWhenUsed/>
    <w:qFormat/>
    <w:uiPriority w:val="99"/>
    <w:pPr>
      <w:jc w:val="left"/>
    </w:pPr>
  </w:style>
  <w:style w:type="paragraph" w:styleId="4">
    <w:name w:val="Body Text"/>
    <w:basedOn w:val="1"/>
    <w:link w:val="22"/>
    <w:qFormat/>
    <w:uiPriority w:val="1"/>
    <w:pPr>
      <w:autoSpaceDE w:val="0"/>
      <w:autoSpaceDN w:val="0"/>
      <w:adjustRightInd w:val="0"/>
      <w:jc w:val="left"/>
    </w:pPr>
    <w:rPr>
      <w:rFonts w:ascii="宋体" w:hAnsi="Times New Roman" w:eastAsia="宋体" w:cs="宋体"/>
      <w:kern w:val="0"/>
      <w:sz w:val="24"/>
      <w:szCs w:val="24"/>
    </w:rPr>
  </w:style>
  <w:style w:type="paragraph" w:styleId="5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paragraph" w:styleId="9">
    <w:name w:val="annotation subject"/>
    <w:basedOn w:val="3"/>
    <w:next w:val="3"/>
    <w:link w:val="20"/>
    <w:semiHidden/>
    <w:unhideWhenUsed/>
    <w:qFormat/>
    <w:uiPriority w:val="99"/>
    <w:rPr>
      <w:b/>
      <w:bCs/>
    </w:rPr>
  </w:style>
  <w:style w:type="table" w:styleId="11">
    <w:name w:val="Table Grid"/>
    <w:basedOn w:val="10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3">
    <w:name w:val="Strong"/>
    <w:basedOn w:val="12"/>
    <w:qFormat/>
    <w:uiPriority w:val="99"/>
    <w:rPr>
      <w:rFonts w:cs="Times New Roman"/>
      <w:b/>
    </w:rPr>
  </w:style>
  <w:style w:type="character" w:styleId="14">
    <w:name w:val="annotation reference"/>
    <w:basedOn w:val="12"/>
    <w:semiHidden/>
    <w:unhideWhenUsed/>
    <w:qFormat/>
    <w:uiPriority w:val="99"/>
    <w:rPr>
      <w:sz w:val="21"/>
      <w:szCs w:val="21"/>
    </w:rPr>
  </w:style>
  <w:style w:type="character" w:customStyle="1" w:styleId="15">
    <w:name w:val="页眉 字符"/>
    <w:basedOn w:val="12"/>
    <w:link w:val="7"/>
    <w:qFormat/>
    <w:uiPriority w:val="99"/>
    <w:rPr>
      <w:sz w:val="18"/>
      <w:szCs w:val="18"/>
    </w:rPr>
  </w:style>
  <w:style w:type="character" w:customStyle="1" w:styleId="16">
    <w:name w:val="页脚 字符"/>
    <w:basedOn w:val="12"/>
    <w:link w:val="6"/>
    <w:qFormat/>
    <w:uiPriority w:val="99"/>
    <w:rPr>
      <w:sz w:val="18"/>
      <w:szCs w:val="18"/>
    </w:rPr>
  </w:style>
  <w:style w:type="character" w:customStyle="1" w:styleId="17">
    <w:name w:val="标题 字符"/>
    <w:basedOn w:val="12"/>
    <w:link w:val="8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8">
    <w:name w:val="批注文字 字符"/>
    <w:basedOn w:val="12"/>
    <w:link w:val="3"/>
    <w:qFormat/>
    <w:uiPriority w:val="99"/>
  </w:style>
  <w:style w:type="character" w:customStyle="1" w:styleId="19">
    <w:name w:val="批注框文本 字符"/>
    <w:basedOn w:val="12"/>
    <w:link w:val="5"/>
    <w:semiHidden/>
    <w:qFormat/>
    <w:uiPriority w:val="99"/>
    <w:rPr>
      <w:sz w:val="18"/>
      <w:szCs w:val="18"/>
    </w:rPr>
  </w:style>
  <w:style w:type="character" w:customStyle="1" w:styleId="20">
    <w:name w:val="批注主题 字符"/>
    <w:basedOn w:val="18"/>
    <w:link w:val="9"/>
    <w:semiHidden/>
    <w:qFormat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正文文本 字符"/>
    <w:basedOn w:val="12"/>
    <w:link w:val="4"/>
    <w:qFormat/>
    <w:uiPriority w:val="1"/>
    <w:rPr>
      <w:rFonts w:ascii="宋体" w:hAnsi="Times New Roman" w:eastAsia="宋体" w:cs="宋体"/>
      <w:kern w:val="0"/>
      <w:sz w:val="24"/>
      <w:szCs w:val="24"/>
    </w:rPr>
  </w:style>
  <w:style w:type="paragraph" w:customStyle="1" w:styleId="23">
    <w:name w:val="在表格内文字"/>
    <w:basedOn w:val="1"/>
    <w:qFormat/>
    <w:uiPriority w:val="0"/>
    <w:rPr>
      <w:rFonts w:ascii="Times New Roman" w:hAnsi="Times New Roman" w:eastAsia="楷体" w:cs="Times New Roman"/>
      <w:szCs w:val="24"/>
    </w:rPr>
  </w:style>
  <w:style w:type="paragraph" w:customStyle="1" w:styleId="24">
    <w:name w:val="Table Paragraph"/>
    <w:unhideWhenUsed/>
    <w:qFormat/>
    <w:uiPriority w:val="1"/>
    <w:pPr>
      <w:widowControl w:val="0"/>
      <w:autoSpaceDE w:val="0"/>
      <w:autoSpaceDN w:val="0"/>
      <w:adjustRightInd w:val="0"/>
    </w:pPr>
    <w:rPr>
      <w:rFonts w:hint="eastAsia" w:ascii="宋体" w:hAnsi="Times New Roman" w:eastAsia="宋体" w:cs="宋体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804</Words>
  <Characters>4586</Characters>
  <Lines>38</Lines>
  <Paragraphs>10</Paragraphs>
  <TotalTime>0</TotalTime>
  <ScaleCrop>false</ScaleCrop>
  <LinksUpToDate>false</LinksUpToDate>
  <CharactersWithSpaces>5380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2023-06-25T12:43:00Z</dcterms:created>
  <dc:creator>曾秀红</dc:creator>
  <cp:lastModifiedBy>麒麟之子</cp:lastModifiedBy>
  <cp:lastPrinted>2023-06-27T02:37:00Z</cp:lastPrinted>
  <dcterms:modified xsi:type="dcterms:W3CDTF">2023-11-20T18:10:25Z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17BE9878037F401AA225AA03DE00A967_13</vt:lpwstr>
  </property>
</Properties>
</file>