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ind w:firstLine="706" w:firstLineChars="196"/>
        <w:jc w:val="center"/>
        <w:rPr>
          <w:rFonts w:ascii="方正黑体_GBK" w:hAnsi="宋体" w:eastAsia="方正黑体_GBK" w:cs="FangSong_GB2312-Identity-H"/>
          <w:b/>
          <w:kern w:val="0"/>
          <w:sz w:val="36"/>
          <w:szCs w:val="36"/>
        </w:rPr>
      </w:pPr>
      <w:r>
        <w:rPr>
          <w:rFonts w:hint="eastAsia" w:ascii="方正黑体_GBK" w:hAnsi="宋体" w:eastAsia="方正黑体_GBK" w:cs="FangSong_GB2312-Identity-H"/>
          <w:b/>
          <w:kern w:val="0"/>
          <w:sz w:val="36"/>
          <w:szCs w:val="36"/>
        </w:rPr>
        <w:t>美术学院考核绩效分配方案</w:t>
      </w:r>
    </w:p>
    <w:p>
      <w:pPr>
        <w:autoSpaceDE w:val="0"/>
        <w:autoSpaceDN w:val="0"/>
        <w:adjustRightInd w:val="0"/>
        <w:spacing w:line="560" w:lineRule="exact"/>
        <w:ind w:firstLine="627" w:firstLineChars="196"/>
        <w:jc w:val="left"/>
        <w:rPr>
          <w:rFonts w:hint="eastAsia" w:ascii="方正黑体_GBK" w:hAnsi="宋体" w:eastAsia="方正黑体_GBK" w:cs="FangSong_GB2312-Identity-H"/>
          <w:b/>
          <w:kern w:val="0"/>
          <w:sz w:val="32"/>
          <w:szCs w:val="32"/>
        </w:rPr>
      </w:pPr>
      <w:r>
        <w:rPr>
          <w:rFonts w:hint="eastAsia" w:hAnsi="宋体"/>
          <w:bCs/>
          <w:kern w:val="0"/>
          <w:sz w:val="32"/>
          <w:szCs w:val="32"/>
        </w:rPr>
        <w:t>根据《长江师范学院绩效工资实施办法（试行）》(长师院委发</w:t>
      </w:r>
      <w:r>
        <w:rPr>
          <w:rFonts w:hAnsi="宋体"/>
          <w:bCs/>
          <w:kern w:val="0"/>
          <w:sz w:val="32"/>
          <w:szCs w:val="32"/>
        </w:rPr>
        <w:t>[2018]42</w:t>
      </w:r>
      <w:r>
        <w:rPr>
          <w:rFonts w:hint="eastAsia" w:hAnsi="宋体"/>
          <w:bCs/>
          <w:kern w:val="0"/>
          <w:sz w:val="32"/>
          <w:szCs w:val="32"/>
        </w:rPr>
        <w:t>号)</w:t>
      </w:r>
      <w:r>
        <w:rPr>
          <w:rFonts w:hint="eastAsia" w:hAnsi="宋体"/>
          <w:bCs/>
          <w:kern w:val="0"/>
          <w:sz w:val="32"/>
          <w:szCs w:val="32"/>
          <w:lang w:val="en-US" w:eastAsia="zh-CN"/>
        </w:rPr>
        <w:t>以及《长江师范学院教师课堂教学工作教分计算办法(试行)》《长江师范学院教学业绩认定与计分办法(试行)》《长江师范学院科研业绩认定与量化计分办法》等</w:t>
      </w:r>
      <w:r>
        <w:rPr>
          <w:rFonts w:hint="eastAsia" w:hAnsi="宋体"/>
          <w:bCs/>
          <w:kern w:val="0"/>
          <w:sz w:val="32"/>
          <w:szCs w:val="32"/>
        </w:rPr>
        <w:t>文件精神和学校有关二级学院绩效分配指导意见，</w:t>
      </w:r>
      <w:r>
        <w:rPr>
          <w:rFonts w:hint="eastAsia" w:hAnsi="宋体"/>
          <w:bCs/>
          <w:kern w:val="0"/>
          <w:sz w:val="32"/>
          <w:szCs w:val="32"/>
          <w:lang w:val="en-US" w:eastAsia="zh-CN"/>
        </w:rPr>
        <w:t>结合美术学院实际，</w:t>
      </w:r>
      <w:r>
        <w:rPr>
          <w:rFonts w:hint="eastAsia" w:hAnsi="宋体"/>
          <w:bCs/>
          <w:kern w:val="0"/>
          <w:sz w:val="32"/>
          <w:szCs w:val="32"/>
        </w:rPr>
        <w:t>制</w:t>
      </w:r>
      <w:r>
        <w:rPr>
          <w:rFonts w:hint="eastAsia" w:hAnsi="宋体"/>
          <w:bCs/>
          <w:kern w:val="0"/>
          <w:sz w:val="32"/>
          <w:szCs w:val="32"/>
          <w:lang w:val="en-US" w:eastAsia="zh-CN"/>
        </w:rPr>
        <w:t>订</w:t>
      </w:r>
      <w:r>
        <w:rPr>
          <w:rFonts w:hint="eastAsia" w:hAnsi="宋体"/>
          <w:bCs/>
          <w:kern w:val="0"/>
          <w:sz w:val="32"/>
          <w:szCs w:val="32"/>
        </w:rPr>
        <w:t>本方案。</w:t>
      </w:r>
    </w:p>
    <w:p>
      <w:pPr>
        <w:autoSpaceDE w:val="0"/>
        <w:autoSpaceDN w:val="0"/>
        <w:adjustRightInd w:val="0"/>
        <w:spacing w:line="560" w:lineRule="exact"/>
        <w:ind w:firstLine="627" w:firstLineChars="196"/>
        <w:jc w:val="left"/>
        <w:rPr>
          <w:rFonts w:ascii="方正黑体_GBK" w:hAnsi="宋体" w:eastAsia="方正黑体_GBK" w:cs="FangSong_GB2312-Identity-H"/>
          <w:b w:val="0"/>
          <w:bCs/>
          <w:kern w:val="0"/>
          <w:sz w:val="32"/>
          <w:szCs w:val="32"/>
        </w:rPr>
      </w:pPr>
      <w:r>
        <w:rPr>
          <w:rFonts w:hint="eastAsia" w:ascii="方正黑体_GBK" w:hAnsi="宋体" w:eastAsia="方正黑体_GBK" w:cs="FangSong_GB2312-Identity-H"/>
          <w:b w:val="0"/>
          <w:bCs/>
          <w:kern w:val="0"/>
          <w:sz w:val="32"/>
          <w:szCs w:val="32"/>
        </w:rPr>
        <w:t>一、指导思想</w:t>
      </w:r>
    </w:p>
    <w:p>
      <w:pPr>
        <w:widowControl/>
        <w:spacing w:line="360" w:lineRule="auto"/>
        <w:ind w:firstLine="960" w:firstLineChars="300"/>
        <w:jc w:val="left"/>
        <w:rPr>
          <w:rFonts w:hAnsi="宋体"/>
          <w:bCs/>
          <w:kern w:val="0"/>
          <w:sz w:val="32"/>
          <w:szCs w:val="32"/>
        </w:rPr>
      </w:pPr>
      <w:r>
        <w:rPr>
          <w:rFonts w:hint="eastAsia" w:hAnsi="宋体"/>
          <w:bCs/>
          <w:kern w:val="0"/>
          <w:sz w:val="32"/>
          <w:szCs w:val="32"/>
        </w:rPr>
        <w:t>1.推动学院的改革发展</w:t>
      </w:r>
      <w:r>
        <w:rPr>
          <w:rFonts w:hint="eastAsia" w:hAnsi="宋体"/>
          <w:bCs/>
          <w:kern w:val="0"/>
          <w:sz w:val="32"/>
          <w:szCs w:val="32"/>
          <w:lang w:eastAsia="zh-CN"/>
        </w:rPr>
        <w:t>。</w:t>
      </w:r>
      <w:r>
        <w:rPr>
          <w:rFonts w:hint="eastAsia" w:hAnsi="宋体"/>
          <w:bCs/>
          <w:kern w:val="0"/>
          <w:sz w:val="32"/>
          <w:szCs w:val="32"/>
          <w:lang w:val="en-US" w:eastAsia="zh-CN"/>
        </w:rPr>
        <w:t>在</w:t>
      </w:r>
      <w:r>
        <w:rPr>
          <w:rFonts w:hint="eastAsia" w:hAnsi="宋体"/>
          <w:bCs/>
          <w:kern w:val="0"/>
          <w:sz w:val="32"/>
          <w:szCs w:val="32"/>
        </w:rPr>
        <w:t>学科、专业建设</w:t>
      </w:r>
      <w:r>
        <w:rPr>
          <w:rFonts w:hint="eastAsia" w:hAnsi="宋体"/>
          <w:bCs/>
          <w:kern w:val="0"/>
          <w:sz w:val="32"/>
          <w:szCs w:val="32"/>
          <w:lang w:eastAsia="zh-CN"/>
        </w:rPr>
        <w:t>、</w:t>
      </w:r>
      <w:r>
        <w:rPr>
          <w:rFonts w:hint="eastAsia" w:hAnsi="宋体"/>
          <w:bCs/>
          <w:kern w:val="0"/>
          <w:sz w:val="32"/>
          <w:szCs w:val="32"/>
        </w:rPr>
        <w:t>高水平师资队伍建设</w:t>
      </w:r>
      <w:r>
        <w:rPr>
          <w:rFonts w:hint="eastAsia" w:hAnsi="宋体"/>
          <w:bCs/>
          <w:kern w:val="0"/>
          <w:sz w:val="32"/>
          <w:szCs w:val="32"/>
          <w:lang w:eastAsia="zh-CN"/>
        </w:rPr>
        <w:t>、</w:t>
      </w:r>
      <w:r>
        <w:rPr>
          <w:rFonts w:hint="eastAsia" w:hAnsi="宋体"/>
          <w:bCs/>
          <w:kern w:val="0"/>
          <w:sz w:val="32"/>
          <w:szCs w:val="32"/>
          <w:lang w:val="en-US" w:eastAsia="zh-CN"/>
        </w:rPr>
        <w:t>创新实践、人才培养质量等内涵建设方面</w:t>
      </w:r>
      <w:r>
        <w:rPr>
          <w:rFonts w:hint="eastAsia" w:hAnsi="宋体"/>
          <w:bCs/>
          <w:kern w:val="0"/>
          <w:sz w:val="32"/>
          <w:szCs w:val="32"/>
        </w:rPr>
        <w:t>提供重要的制度供给。</w:t>
      </w:r>
    </w:p>
    <w:p>
      <w:pPr>
        <w:widowControl/>
        <w:spacing w:line="360" w:lineRule="auto"/>
        <w:ind w:firstLine="960" w:firstLineChars="300"/>
        <w:jc w:val="left"/>
        <w:rPr>
          <w:rFonts w:hAnsi="宋体"/>
          <w:bCs/>
          <w:kern w:val="0"/>
          <w:sz w:val="32"/>
          <w:szCs w:val="32"/>
        </w:rPr>
      </w:pPr>
      <w:r>
        <w:rPr>
          <w:rFonts w:hAnsi="宋体"/>
          <w:bCs/>
          <w:kern w:val="0"/>
          <w:sz w:val="32"/>
          <w:szCs w:val="32"/>
        </w:rPr>
        <w:t>2.</w:t>
      </w:r>
      <w:r>
        <w:rPr>
          <w:rFonts w:hint="eastAsia" w:hAnsi="宋体"/>
          <w:bCs/>
          <w:kern w:val="0"/>
          <w:sz w:val="32"/>
          <w:szCs w:val="32"/>
        </w:rPr>
        <w:t>调动</w:t>
      </w:r>
      <w:r>
        <w:rPr>
          <w:rFonts w:hint="eastAsia" w:hAnsi="宋体"/>
          <w:bCs/>
          <w:kern w:val="0"/>
          <w:sz w:val="32"/>
          <w:szCs w:val="32"/>
          <w:lang w:val="en-US" w:eastAsia="zh-CN"/>
        </w:rPr>
        <w:t>和激发</w:t>
      </w:r>
      <w:r>
        <w:rPr>
          <w:rFonts w:hint="eastAsia" w:hAnsi="宋体"/>
          <w:bCs/>
          <w:kern w:val="0"/>
          <w:sz w:val="32"/>
          <w:szCs w:val="32"/>
        </w:rPr>
        <w:t>教职工</w:t>
      </w:r>
      <w:r>
        <w:rPr>
          <w:rFonts w:hint="eastAsia" w:hAnsi="宋体"/>
          <w:bCs/>
          <w:kern w:val="0"/>
          <w:sz w:val="32"/>
          <w:szCs w:val="32"/>
          <w:lang w:val="en-US" w:eastAsia="zh-CN"/>
        </w:rPr>
        <w:t>干事创业积极性。在科研创作</w:t>
      </w:r>
      <w:r>
        <w:rPr>
          <w:rFonts w:hint="eastAsia" w:hAnsi="宋体"/>
          <w:bCs/>
          <w:kern w:val="0"/>
          <w:sz w:val="32"/>
          <w:szCs w:val="32"/>
        </w:rPr>
        <w:t>、</w:t>
      </w:r>
      <w:r>
        <w:rPr>
          <w:rFonts w:hint="eastAsia" w:hAnsi="宋体"/>
          <w:bCs/>
          <w:kern w:val="0"/>
          <w:sz w:val="32"/>
          <w:szCs w:val="32"/>
          <w:lang w:val="en-US" w:eastAsia="zh-CN"/>
        </w:rPr>
        <w:t>教学实践、</w:t>
      </w:r>
      <w:r>
        <w:rPr>
          <w:rFonts w:hint="eastAsia" w:hAnsi="宋体"/>
          <w:bCs/>
          <w:kern w:val="0"/>
          <w:sz w:val="32"/>
          <w:szCs w:val="32"/>
        </w:rPr>
        <w:t>服务育人</w:t>
      </w:r>
      <w:r>
        <w:rPr>
          <w:rFonts w:hint="eastAsia" w:hAnsi="宋体"/>
          <w:bCs/>
          <w:kern w:val="0"/>
          <w:sz w:val="32"/>
          <w:szCs w:val="32"/>
          <w:lang w:eastAsia="zh-CN"/>
        </w:rPr>
        <w:t>、</w:t>
      </w:r>
      <w:r>
        <w:rPr>
          <w:rFonts w:hint="eastAsia" w:hAnsi="宋体"/>
          <w:bCs/>
          <w:kern w:val="0"/>
          <w:sz w:val="32"/>
          <w:szCs w:val="32"/>
          <w:lang w:val="en-US" w:eastAsia="zh-CN"/>
        </w:rPr>
        <w:t>社会服务等方面发挥</w:t>
      </w:r>
      <w:r>
        <w:rPr>
          <w:rFonts w:hint="eastAsia" w:hAnsi="宋体"/>
          <w:bCs/>
          <w:kern w:val="0"/>
          <w:sz w:val="32"/>
          <w:szCs w:val="32"/>
        </w:rPr>
        <w:t>积极性、主动性和创造性</w:t>
      </w:r>
      <w:r>
        <w:rPr>
          <w:rFonts w:hint="eastAsia" w:hAnsi="宋体"/>
          <w:bCs/>
          <w:kern w:val="0"/>
          <w:sz w:val="32"/>
          <w:szCs w:val="32"/>
          <w:lang w:eastAsia="zh-CN"/>
        </w:rPr>
        <w:t>，</w:t>
      </w:r>
      <w:r>
        <w:rPr>
          <w:rFonts w:hint="eastAsia" w:hAnsi="宋体"/>
          <w:bCs/>
          <w:kern w:val="0"/>
          <w:sz w:val="32"/>
          <w:szCs w:val="32"/>
          <w:lang w:val="en-US" w:eastAsia="zh-CN"/>
        </w:rPr>
        <w:t>促进</w:t>
      </w:r>
      <w:r>
        <w:rPr>
          <w:rFonts w:hint="eastAsia" w:hAnsi="宋体"/>
          <w:bCs/>
          <w:kern w:val="0"/>
          <w:sz w:val="32"/>
          <w:szCs w:val="32"/>
        </w:rPr>
        <w:t>广大教职工</w:t>
      </w:r>
      <w:r>
        <w:rPr>
          <w:rFonts w:hint="eastAsia" w:hAnsi="宋体"/>
          <w:bCs/>
          <w:kern w:val="0"/>
          <w:sz w:val="32"/>
          <w:szCs w:val="32"/>
          <w:lang w:val="en-US" w:eastAsia="zh-CN"/>
        </w:rPr>
        <w:t>敬业善教</w:t>
      </w:r>
      <w:r>
        <w:rPr>
          <w:rFonts w:hint="eastAsia" w:hAnsi="宋体"/>
          <w:bCs/>
          <w:kern w:val="0"/>
          <w:sz w:val="32"/>
          <w:szCs w:val="32"/>
        </w:rPr>
        <w:t>的</w:t>
      </w:r>
      <w:r>
        <w:rPr>
          <w:rFonts w:hint="eastAsia" w:hAnsi="宋体"/>
          <w:bCs/>
          <w:kern w:val="0"/>
          <w:sz w:val="32"/>
          <w:szCs w:val="32"/>
          <w:lang w:val="en-US" w:eastAsia="zh-CN"/>
        </w:rPr>
        <w:t>优良教风</w:t>
      </w:r>
      <w:r>
        <w:rPr>
          <w:rFonts w:hint="eastAsia" w:hAnsi="宋体"/>
          <w:bCs/>
          <w:kern w:val="0"/>
          <w:sz w:val="32"/>
          <w:szCs w:val="32"/>
        </w:rPr>
        <w:t>。</w:t>
      </w:r>
    </w:p>
    <w:p>
      <w:pPr>
        <w:widowControl/>
        <w:spacing w:line="360" w:lineRule="auto"/>
        <w:ind w:firstLine="960" w:firstLineChars="300"/>
        <w:jc w:val="left"/>
        <w:rPr>
          <w:rFonts w:hAnsi="宋体"/>
          <w:bCs/>
          <w:kern w:val="0"/>
          <w:sz w:val="32"/>
          <w:szCs w:val="32"/>
        </w:rPr>
      </w:pPr>
      <w:r>
        <w:rPr>
          <w:rFonts w:hint="eastAsia" w:hAnsi="宋体"/>
          <w:bCs/>
          <w:kern w:val="0"/>
          <w:sz w:val="32"/>
          <w:szCs w:val="32"/>
        </w:rPr>
        <w:t>3</w:t>
      </w:r>
      <w:r>
        <w:rPr>
          <w:rFonts w:hAnsi="宋体"/>
          <w:bCs/>
          <w:kern w:val="0"/>
          <w:sz w:val="32"/>
          <w:szCs w:val="32"/>
        </w:rPr>
        <w:t>.</w:t>
      </w:r>
      <w:r>
        <w:rPr>
          <w:rFonts w:hint="eastAsia" w:hAnsi="宋体"/>
          <w:bCs/>
          <w:kern w:val="0"/>
          <w:sz w:val="32"/>
          <w:szCs w:val="32"/>
        </w:rPr>
        <w:t>淡化身份，注重实绩。坚持以岗定薪，多劳多得，优绩优酬的分配机制。</w:t>
      </w:r>
    </w:p>
    <w:p>
      <w:pPr>
        <w:widowControl/>
        <w:spacing w:line="360" w:lineRule="auto"/>
        <w:ind w:firstLine="960" w:firstLineChars="300"/>
        <w:jc w:val="left"/>
        <w:rPr>
          <w:rFonts w:hint="eastAsia" w:hAnsi="宋体"/>
          <w:bCs/>
          <w:kern w:val="0"/>
          <w:sz w:val="32"/>
          <w:szCs w:val="32"/>
        </w:rPr>
      </w:pPr>
      <w:r>
        <w:rPr>
          <w:rFonts w:hint="eastAsia" w:hAnsi="宋体"/>
          <w:bCs/>
          <w:kern w:val="0"/>
          <w:sz w:val="32"/>
          <w:szCs w:val="32"/>
          <w:lang w:val="en-US" w:eastAsia="zh-CN"/>
        </w:rPr>
        <w:t>4.</w:t>
      </w:r>
      <w:r>
        <w:rPr>
          <w:rFonts w:hint="eastAsia" w:hAnsi="宋体"/>
          <w:bCs/>
          <w:kern w:val="0"/>
          <w:sz w:val="32"/>
          <w:szCs w:val="32"/>
        </w:rPr>
        <w:t>突出重点，</w:t>
      </w:r>
      <w:r>
        <w:rPr>
          <w:rFonts w:hint="eastAsia" w:hAnsi="宋体"/>
          <w:bCs/>
          <w:kern w:val="0"/>
          <w:sz w:val="32"/>
          <w:szCs w:val="32"/>
          <w:lang w:val="en-US" w:eastAsia="zh-CN"/>
        </w:rPr>
        <w:t>注重导向。</w:t>
      </w:r>
      <w:r>
        <w:rPr>
          <w:rFonts w:hint="eastAsia" w:hAnsi="宋体"/>
          <w:bCs/>
          <w:kern w:val="0"/>
          <w:sz w:val="32"/>
          <w:szCs w:val="32"/>
        </w:rPr>
        <w:t>统筹考虑各</w:t>
      </w:r>
      <w:r>
        <w:rPr>
          <w:rFonts w:hint="eastAsia" w:hAnsi="宋体"/>
          <w:bCs/>
          <w:kern w:val="0"/>
          <w:sz w:val="32"/>
          <w:szCs w:val="32"/>
          <w:lang w:val="en-US" w:eastAsia="zh-CN"/>
        </w:rPr>
        <w:t>层各</w:t>
      </w:r>
      <w:r>
        <w:rPr>
          <w:rFonts w:hint="eastAsia" w:hAnsi="宋体"/>
          <w:bCs/>
          <w:kern w:val="0"/>
          <w:sz w:val="32"/>
          <w:szCs w:val="32"/>
        </w:rPr>
        <w:t>类人员的利益需求。</w:t>
      </w:r>
    </w:p>
    <w:p>
      <w:pPr>
        <w:autoSpaceDE w:val="0"/>
        <w:autoSpaceDN w:val="0"/>
        <w:adjustRightInd w:val="0"/>
        <w:spacing w:line="560" w:lineRule="exact"/>
        <w:ind w:firstLine="627" w:firstLineChars="196"/>
        <w:jc w:val="left"/>
        <w:rPr>
          <w:rFonts w:ascii="方正黑体_GBK" w:hAnsi="宋体" w:eastAsia="方正黑体_GBK" w:cs="FangSong_GB2312-Identity-H"/>
          <w:b w:val="0"/>
          <w:bCs/>
          <w:kern w:val="0"/>
          <w:sz w:val="32"/>
          <w:szCs w:val="32"/>
        </w:rPr>
      </w:pPr>
      <w:r>
        <w:rPr>
          <w:rFonts w:hint="eastAsia" w:ascii="方正黑体_GBK" w:hAnsi="宋体" w:eastAsia="方正黑体_GBK" w:cs="FangSong_GB2312-Identity-H"/>
          <w:b w:val="0"/>
          <w:bCs/>
          <w:kern w:val="0"/>
          <w:sz w:val="32"/>
          <w:szCs w:val="32"/>
        </w:rPr>
        <w:t>二、</w:t>
      </w:r>
      <w:r>
        <w:rPr>
          <w:rFonts w:hint="eastAsia" w:ascii="方正黑体_GBK" w:hAnsi="宋体" w:eastAsia="方正黑体_GBK" w:cs="FangSong_GB2312-Identity-H"/>
          <w:b w:val="0"/>
          <w:bCs/>
          <w:kern w:val="0"/>
          <w:sz w:val="32"/>
          <w:szCs w:val="32"/>
        </w:rPr>
        <w:tab/>
      </w:r>
      <w:r>
        <w:rPr>
          <w:rFonts w:hint="eastAsia" w:ascii="方正黑体_GBK" w:hAnsi="宋体" w:eastAsia="方正黑体_GBK" w:cs="FangSong_GB2312-Identity-H"/>
          <w:b w:val="0"/>
          <w:bCs/>
          <w:kern w:val="0"/>
          <w:sz w:val="32"/>
          <w:szCs w:val="32"/>
        </w:rPr>
        <w:t>基本原则</w:t>
      </w:r>
    </w:p>
    <w:p>
      <w:pPr>
        <w:widowControl/>
        <w:spacing w:line="360" w:lineRule="auto"/>
        <w:ind w:firstLine="960" w:firstLineChars="300"/>
        <w:jc w:val="left"/>
        <w:rPr>
          <w:rFonts w:hAnsi="宋体"/>
          <w:bCs/>
          <w:kern w:val="0"/>
          <w:sz w:val="32"/>
          <w:szCs w:val="32"/>
        </w:rPr>
      </w:pPr>
      <w:r>
        <w:rPr>
          <w:rFonts w:hint="eastAsia" w:hAnsi="宋体"/>
          <w:bCs/>
          <w:kern w:val="0"/>
          <w:sz w:val="32"/>
          <w:szCs w:val="32"/>
        </w:rPr>
        <w:t>（一）总量控制，规范管理。学院全年绩效工资分配总量必须控制在学校核定的绩效工资总量范围内，不能在核定的绩效工资总量外自行发放不符合规定的津贴补贴或奖金，不得违反规定程序和办法分配绩效工资。</w:t>
      </w:r>
    </w:p>
    <w:p>
      <w:pPr>
        <w:widowControl/>
        <w:spacing w:line="360" w:lineRule="auto"/>
        <w:ind w:firstLine="960" w:firstLineChars="300"/>
        <w:jc w:val="left"/>
        <w:rPr>
          <w:rFonts w:hAnsi="宋体"/>
          <w:bCs/>
          <w:kern w:val="0"/>
          <w:sz w:val="32"/>
          <w:szCs w:val="32"/>
        </w:rPr>
      </w:pPr>
      <w:r>
        <w:rPr>
          <w:rFonts w:hint="eastAsia" w:hAnsi="宋体"/>
          <w:bCs/>
          <w:kern w:val="0"/>
          <w:sz w:val="32"/>
          <w:szCs w:val="32"/>
        </w:rPr>
        <w:t>（二）加强考核，注重实绩。建立多劳多得、优绩优酬分配机制，根据学院发展战略，科学确定岗位职责任务，注重实绩贡献和师德师风，不断完善考核评价体系，强化考评结果应用。</w:t>
      </w:r>
    </w:p>
    <w:p>
      <w:pPr>
        <w:widowControl/>
        <w:spacing w:line="360" w:lineRule="auto"/>
        <w:ind w:firstLine="960" w:firstLineChars="300"/>
        <w:jc w:val="left"/>
        <w:rPr>
          <w:rFonts w:hint="eastAsia" w:hAnsi="宋体"/>
          <w:bCs/>
          <w:kern w:val="0"/>
          <w:sz w:val="32"/>
          <w:szCs w:val="32"/>
        </w:rPr>
      </w:pPr>
      <w:r>
        <w:rPr>
          <w:rFonts w:hint="eastAsia" w:hAnsi="宋体"/>
          <w:bCs/>
          <w:kern w:val="0"/>
          <w:sz w:val="32"/>
          <w:szCs w:val="32"/>
        </w:rPr>
        <w:t>（三）突出重点，统筹兼顾。学院绩效工资分配突出教学、科研工作的中心地位和一线教师的主体地位，向关键岗位、高层次人才、专业技术骨干、优秀创新团队和做出突出成绩的人员倾斜，</w:t>
      </w:r>
      <w:r>
        <w:rPr>
          <w:rFonts w:hint="eastAsia" w:hAnsi="宋体"/>
          <w:bCs/>
          <w:kern w:val="0"/>
          <w:sz w:val="32"/>
          <w:szCs w:val="32"/>
          <w:lang w:val="en-US" w:eastAsia="zh-CN"/>
        </w:rPr>
        <w:t>兼顾</w:t>
      </w:r>
      <w:r>
        <w:rPr>
          <w:rFonts w:hint="eastAsia" w:hAnsi="宋体"/>
          <w:bCs/>
          <w:kern w:val="0"/>
          <w:sz w:val="32"/>
          <w:szCs w:val="32"/>
        </w:rPr>
        <w:t>各类人员的利益诉求，处理好改革、发展、稳定三者关系。</w:t>
      </w:r>
    </w:p>
    <w:p>
      <w:pPr>
        <w:widowControl/>
        <w:spacing w:line="360" w:lineRule="auto"/>
        <w:ind w:firstLine="960" w:firstLineChars="300"/>
        <w:jc w:val="left"/>
        <w:rPr>
          <w:rFonts w:hint="eastAsia" w:hAnsi="宋体"/>
          <w:bCs/>
          <w:kern w:val="0"/>
          <w:sz w:val="32"/>
          <w:szCs w:val="32"/>
        </w:rPr>
      </w:pPr>
      <w:r>
        <w:rPr>
          <w:rFonts w:hint="eastAsia" w:hAnsi="宋体"/>
          <w:bCs/>
          <w:kern w:val="0"/>
          <w:sz w:val="32"/>
          <w:szCs w:val="32"/>
        </w:rPr>
        <w:t>（四）统一领导，两级分配。绩效工资分配由学院统一领导、统筹协调，学校按照整体切块办法将绩效工资核拨到美术学院，学院在核拨总量内根据学校指导意见和审批程序</w:t>
      </w:r>
      <w:r>
        <w:rPr>
          <w:rFonts w:hint="eastAsia" w:hAnsi="宋体"/>
          <w:bCs/>
          <w:kern w:val="0"/>
          <w:sz w:val="32"/>
          <w:szCs w:val="32"/>
          <w:lang w:val="en-US" w:eastAsia="zh-CN"/>
        </w:rPr>
        <w:t>核算到人头。</w:t>
      </w:r>
    </w:p>
    <w:p>
      <w:pPr>
        <w:autoSpaceDE w:val="0"/>
        <w:autoSpaceDN w:val="0"/>
        <w:adjustRightInd w:val="0"/>
        <w:spacing w:line="560" w:lineRule="exact"/>
        <w:ind w:firstLine="627" w:firstLineChars="196"/>
        <w:jc w:val="left"/>
        <w:rPr>
          <w:rFonts w:ascii="方正黑体_GBK" w:hAnsi="宋体" w:eastAsia="方正黑体_GBK" w:cs="FangSong_GB2312-Identity-H"/>
          <w:b w:val="0"/>
          <w:bCs/>
          <w:kern w:val="0"/>
          <w:sz w:val="32"/>
          <w:szCs w:val="32"/>
        </w:rPr>
      </w:pPr>
      <w:r>
        <w:rPr>
          <w:rFonts w:hint="eastAsia" w:ascii="方正黑体_GBK" w:hAnsi="宋体" w:eastAsia="方正黑体_GBK" w:cs="FangSong_GB2312-Identity-H"/>
          <w:b w:val="0"/>
          <w:bCs/>
          <w:kern w:val="0"/>
          <w:sz w:val="32"/>
          <w:szCs w:val="32"/>
          <w:lang w:val="en-US" w:eastAsia="zh-CN"/>
        </w:rPr>
        <w:t>三</w:t>
      </w:r>
      <w:r>
        <w:rPr>
          <w:rFonts w:hint="eastAsia" w:ascii="方正黑体_GBK" w:hAnsi="宋体" w:eastAsia="方正黑体_GBK" w:cs="FangSong_GB2312-Identity-H"/>
          <w:b w:val="0"/>
          <w:bCs/>
          <w:kern w:val="0"/>
          <w:sz w:val="32"/>
          <w:szCs w:val="32"/>
        </w:rPr>
        <w:t>、绩效工资构成</w:t>
      </w:r>
    </w:p>
    <w:p>
      <w:pPr>
        <w:widowControl/>
        <w:spacing w:line="360" w:lineRule="auto"/>
        <w:ind w:firstLine="960" w:firstLineChars="300"/>
        <w:jc w:val="left"/>
        <w:rPr>
          <w:rFonts w:hint="eastAsia" w:hAnsi="宋体"/>
          <w:bCs/>
          <w:kern w:val="0"/>
          <w:sz w:val="32"/>
          <w:szCs w:val="32"/>
        </w:rPr>
      </w:pPr>
      <w:r>
        <w:rPr>
          <w:rFonts w:hint="eastAsia" w:hAnsi="宋体"/>
          <w:bCs/>
          <w:kern w:val="0"/>
          <w:sz w:val="32"/>
          <w:szCs w:val="32"/>
        </w:rPr>
        <w:t>绩效工资由学校人事处根据学校年度考核结果、人员数量和结构以及财务状况等因素综合核定，实行总量控制，动态调整。人事处核定的绩效工资总量包括基础绩效和超额绩效两部分。基础绩效分为固定部分和奖励部分，基础绩效奖励部分和超额绩效合并后称为统筹绩效。</w:t>
      </w:r>
    </w:p>
    <w:p>
      <w:pPr>
        <w:autoSpaceDE w:val="0"/>
        <w:autoSpaceDN w:val="0"/>
        <w:adjustRightInd w:val="0"/>
        <w:spacing w:line="560" w:lineRule="exact"/>
        <w:ind w:firstLine="627" w:firstLineChars="196"/>
        <w:jc w:val="left"/>
        <w:rPr>
          <w:rFonts w:hint="eastAsia" w:ascii="方正黑体_GBK" w:hAnsi="宋体" w:eastAsia="方正黑体_GBK" w:cs="FangSong_GB2312-Identity-H"/>
          <w:b w:val="0"/>
          <w:bCs/>
          <w:kern w:val="0"/>
          <w:sz w:val="32"/>
          <w:szCs w:val="32"/>
          <w:lang w:val="en-US" w:eastAsia="zh-CN"/>
        </w:rPr>
      </w:pPr>
      <w:r>
        <w:rPr>
          <w:rFonts w:hint="eastAsia" w:ascii="方正黑体_GBK" w:hAnsi="宋体" w:eastAsia="方正黑体_GBK" w:cs="FangSong_GB2312-Identity-H"/>
          <w:b w:val="0"/>
          <w:bCs/>
          <w:kern w:val="0"/>
          <w:sz w:val="32"/>
          <w:szCs w:val="32"/>
          <w:lang w:val="en-US" w:eastAsia="zh-CN"/>
        </w:rPr>
        <w:t>四、考核绩效的构成</w:t>
      </w:r>
    </w:p>
    <w:p>
      <w:pPr>
        <w:widowControl/>
        <w:spacing w:line="360" w:lineRule="auto"/>
        <w:ind w:firstLine="960" w:firstLineChars="300"/>
        <w:jc w:val="left"/>
        <w:rPr>
          <w:rFonts w:hint="eastAsia" w:hAnsi="宋体"/>
          <w:bCs/>
          <w:kern w:val="0"/>
          <w:sz w:val="32"/>
          <w:szCs w:val="32"/>
        </w:rPr>
      </w:pPr>
      <w:r>
        <w:rPr>
          <w:rFonts w:hint="eastAsia" w:hAnsi="宋体"/>
          <w:bCs/>
          <w:kern w:val="0"/>
          <w:sz w:val="32"/>
          <w:szCs w:val="32"/>
        </w:rPr>
        <w:t>学校拨发到学院的考核绩效由科研为主型教师考核绩效、教学科研型教师考核绩效、教学为主型教师考核绩效、教学院部管理人员考核绩效、管理服务超工作量、其它工作绩效等部分构成。其中，各类教师岗考核绩效包含课堂教学绩效、研究业绩绩效（含教学业绩绩效和科研业绩绩效）、科研质量绩效、超工作量绩效（含课堂教分超额绩效、研究业绩超额绩效）。</w:t>
      </w:r>
    </w:p>
    <w:p>
      <w:pPr>
        <w:widowControl/>
        <w:spacing w:line="360" w:lineRule="auto"/>
        <w:ind w:firstLine="960" w:firstLineChars="300"/>
        <w:jc w:val="left"/>
        <w:rPr>
          <w:rFonts w:hint="eastAsia" w:hAnsi="宋体"/>
          <w:bCs/>
          <w:kern w:val="0"/>
          <w:sz w:val="32"/>
          <w:szCs w:val="32"/>
        </w:rPr>
      </w:pPr>
      <w:r>
        <w:rPr>
          <w:rFonts w:hint="eastAsia" w:hAnsi="宋体"/>
          <w:bCs/>
          <w:kern w:val="0"/>
          <w:sz w:val="32"/>
          <w:szCs w:val="32"/>
        </w:rPr>
        <w:t>部门年终考核奖励、个人科研奖励、生育绩效、领导责任津贴等直接发到个人，不参与二次分配。</w:t>
      </w:r>
    </w:p>
    <w:p>
      <w:pPr>
        <w:autoSpaceDE w:val="0"/>
        <w:autoSpaceDN w:val="0"/>
        <w:adjustRightInd w:val="0"/>
        <w:spacing w:line="560" w:lineRule="exact"/>
        <w:ind w:firstLine="627" w:firstLineChars="196"/>
        <w:jc w:val="left"/>
        <w:rPr>
          <w:rFonts w:hint="eastAsia" w:ascii="方正黑体_GBK" w:hAnsi="宋体" w:eastAsia="方正黑体_GBK" w:cs="FangSong_GB2312-Identity-H"/>
          <w:b w:val="0"/>
          <w:bCs/>
          <w:kern w:val="0"/>
          <w:sz w:val="32"/>
          <w:szCs w:val="32"/>
          <w:lang w:val="en-US" w:eastAsia="zh-CN"/>
        </w:rPr>
      </w:pPr>
      <w:r>
        <w:rPr>
          <w:rFonts w:hint="eastAsia" w:ascii="方正黑体_GBK" w:hAnsi="宋体" w:eastAsia="方正黑体_GBK" w:cs="FangSong_GB2312-Identity-H"/>
          <w:b w:val="0"/>
          <w:bCs/>
          <w:kern w:val="0"/>
          <w:sz w:val="32"/>
          <w:szCs w:val="32"/>
          <w:lang w:val="en-US" w:eastAsia="zh-CN"/>
        </w:rPr>
        <w:t>五、基础绩效固定部分</w:t>
      </w:r>
    </w:p>
    <w:p>
      <w:pPr>
        <w:widowControl/>
        <w:spacing w:line="360" w:lineRule="auto"/>
        <w:ind w:firstLine="960" w:firstLineChars="300"/>
        <w:jc w:val="left"/>
        <w:rPr>
          <w:rFonts w:hint="eastAsia" w:hAnsi="宋体"/>
          <w:bCs/>
          <w:kern w:val="0"/>
          <w:sz w:val="32"/>
          <w:szCs w:val="32"/>
        </w:rPr>
      </w:pPr>
      <w:r>
        <w:rPr>
          <w:rFonts w:hint="eastAsia" w:hAnsi="宋体"/>
          <w:bCs/>
          <w:kern w:val="0"/>
          <w:sz w:val="32"/>
          <w:szCs w:val="32"/>
        </w:rPr>
        <w:t>基础绩效固定部分主要体现岗位的等级属性和基本职责。各岗位基础绩效固定部分的发放标准等于上级部门公布的基础绩效水平乘以学校确定的基础绩效固定部分在基础绩效中占比。我校基础绩效固定部分在基础绩效中的占比确定为60%，各岗位基础绩效固定部分的发放标准见表1，对具有高校教师高级专业技术职务而在管理岗位上工作的人员，基础绩效固定部分按其基本工资岗位类别和等级对应标准执行。</w:t>
      </w:r>
    </w:p>
    <w:p>
      <w:pPr>
        <w:widowControl/>
        <w:shd w:val="clear" w:color="auto" w:fill="FFFFFF"/>
        <w:spacing w:line="600" w:lineRule="exact"/>
        <w:jc w:val="center"/>
        <w:rPr>
          <w:rFonts w:hint="eastAsia" w:ascii="仿宋_GB2312" w:hAnsi="宋体" w:eastAsia="仿宋_GB2312" w:cs="宋体"/>
          <w:b/>
          <w:kern w:val="0"/>
          <w:sz w:val="28"/>
          <w:szCs w:val="28"/>
        </w:rPr>
      </w:pPr>
    </w:p>
    <w:p>
      <w:pPr>
        <w:widowControl/>
        <w:shd w:val="clear" w:color="auto" w:fill="FFFFFF"/>
        <w:spacing w:line="600" w:lineRule="exact"/>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表1 各级各类人员基础绩效固定部分发放标准（元/月）</w:t>
      </w:r>
    </w:p>
    <w:tbl>
      <w:tblPr>
        <w:tblStyle w:val="5"/>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17"/>
        <w:gridCol w:w="1560"/>
        <w:gridCol w:w="1417"/>
        <w:gridCol w:w="1647"/>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2943" w:type="dxa"/>
            <w:gridSpan w:val="2"/>
            <w:vAlign w:val="center"/>
          </w:tcPr>
          <w:p>
            <w:pPr>
              <w:widowControl/>
              <w:spacing w:line="400" w:lineRule="exact"/>
              <w:jc w:val="center"/>
              <w:rPr>
                <w:rFonts w:ascii="方正仿宋_GBK" w:hAnsi="宋体" w:eastAsia="方正仿宋_GBK" w:cs="宋体"/>
                <w:b/>
                <w:kern w:val="0"/>
                <w:szCs w:val="21"/>
              </w:rPr>
            </w:pPr>
            <w:r>
              <w:rPr>
                <w:rFonts w:hint="eastAsia" w:ascii="方正仿宋_GBK" w:hAnsi="宋体" w:eastAsia="方正仿宋_GBK" w:cs="宋体"/>
                <w:b/>
                <w:kern w:val="0"/>
                <w:szCs w:val="21"/>
              </w:rPr>
              <w:t>管理人员</w:t>
            </w:r>
          </w:p>
        </w:tc>
        <w:tc>
          <w:tcPr>
            <w:tcW w:w="2977" w:type="dxa"/>
            <w:gridSpan w:val="2"/>
            <w:vAlign w:val="center"/>
          </w:tcPr>
          <w:p>
            <w:pPr>
              <w:widowControl/>
              <w:spacing w:line="400" w:lineRule="exact"/>
              <w:jc w:val="center"/>
              <w:rPr>
                <w:rFonts w:ascii="方正仿宋_GBK" w:hAnsi="宋体" w:eastAsia="方正仿宋_GBK" w:cs="宋体"/>
                <w:b/>
                <w:kern w:val="0"/>
                <w:szCs w:val="21"/>
              </w:rPr>
            </w:pPr>
            <w:r>
              <w:rPr>
                <w:rFonts w:hint="eastAsia" w:ascii="方正仿宋_GBK" w:hAnsi="宋体" w:eastAsia="方正仿宋_GBK" w:cs="宋体"/>
                <w:b/>
                <w:kern w:val="0"/>
                <w:szCs w:val="21"/>
              </w:rPr>
              <w:t>专业技术人员</w:t>
            </w:r>
          </w:p>
        </w:tc>
        <w:tc>
          <w:tcPr>
            <w:tcW w:w="3116" w:type="dxa"/>
            <w:gridSpan w:val="2"/>
            <w:vAlign w:val="center"/>
          </w:tcPr>
          <w:p>
            <w:pPr>
              <w:widowControl/>
              <w:spacing w:line="400" w:lineRule="exact"/>
              <w:jc w:val="center"/>
              <w:rPr>
                <w:rFonts w:ascii="方正仿宋_GBK" w:hAnsi="宋体" w:eastAsia="方正仿宋_GBK" w:cs="宋体"/>
                <w:b/>
                <w:kern w:val="0"/>
                <w:szCs w:val="21"/>
              </w:rPr>
            </w:pPr>
            <w:r>
              <w:rPr>
                <w:rFonts w:hint="eastAsia" w:ascii="方正仿宋_GBK" w:hAnsi="宋体" w:eastAsia="方正仿宋_GBK" w:cs="宋体"/>
                <w:b/>
                <w:kern w:val="0"/>
                <w:szCs w:val="21"/>
              </w:rPr>
              <w:t>工勤技能人员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526"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岗位等级</w:t>
            </w:r>
          </w:p>
        </w:tc>
        <w:tc>
          <w:tcPr>
            <w:tcW w:w="1417"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金额</w:t>
            </w:r>
          </w:p>
        </w:tc>
        <w:tc>
          <w:tcPr>
            <w:tcW w:w="1560"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岗位等级</w:t>
            </w:r>
          </w:p>
        </w:tc>
        <w:tc>
          <w:tcPr>
            <w:tcW w:w="1417"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金额</w:t>
            </w:r>
          </w:p>
        </w:tc>
        <w:tc>
          <w:tcPr>
            <w:tcW w:w="1647"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岗位等级</w:t>
            </w:r>
          </w:p>
        </w:tc>
        <w:tc>
          <w:tcPr>
            <w:tcW w:w="1469"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526"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三级</w:t>
            </w:r>
          </w:p>
        </w:tc>
        <w:tc>
          <w:tcPr>
            <w:tcW w:w="1417" w:type="dxa"/>
            <w:vAlign w:val="center"/>
          </w:tcPr>
          <w:p>
            <w:pPr>
              <w:jc w:val="center"/>
              <w:rPr>
                <w:rFonts w:ascii="方正仿宋_GBK" w:hAnsi="等线" w:eastAsia="方正仿宋_GBK" w:cs="宋体"/>
                <w:szCs w:val="21"/>
              </w:rPr>
            </w:pPr>
            <w:r>
              <w:rPr>
                <w:rFonts w:hint="eastAsia" w:ascii="方正仿宋_GBK" w:hAnsi="等线" w:eastAsia="方正仿宋_GBK"/>
                <w:szCs w:val="21"/>
              </w:rPr>
              <w:t>2922</w:t>
            </w:r>
          </w:p>
        </w:tc>
        <w:tc>
          <w:tcPr>
            <w:tcW w:w="1560"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二级</w:t>
            </w:r>
          </w:p>
        </w:tc>
        <w:tc>
          <w:tcPr>
            <w:tcW w:w="1417" w:type="dxa"/>
            <w:vAlign w:val="center"/>
          </w:tcPr>
          <w:p>
            <w:pPr>
              <w:jc w:val="center"/>
              <w:rPr>
                <w:rFonts w:ascii="方正仿宋_GBK" w:hAnsi="等线" w:eastAsia="方正仿宋_GBK" w:cs="宋体"/>
                <w:szCs w:val="21"/>
              </w:rPr>
            </w:pPr>
            <w:r>
              <w:rPr>
                <w:rFonts w:hint="eastAsia" w:ascii="方正仿宋_GBK" w:hAnsi="等线" w:eastAsia="方正仿宋_GBK"/>
                <w:szCs w:val="21"/>
              </w:rPr>
              <w:t>3075</w:t>
            </w:r>
          </w:p>
        </w:tc>
        <w:tc>
          <w:tcPr>
            <w:tcW w:w="1647" w:type="dxa"/>
            <w:vAlign w:val="center"/>
          </w:tcPr>
          <w:p>
            <w:pPr>
              <w:jc w:val="center"/>
              <w:rPr>
                <w:rFonts w:ascii="方正仿宋_GBK" w:hAnsi="等线" w:eastAsia="方正仿宋_GBK" w:cs="宋体"/>
                <w:szCs w:val="21"/>
              </w:rPr>
            </w:pPr>
            <w:r>
              <w:rPr>
                <w:rFonts w:hint="eastAsia" w:ascii="方正仿宋_GBK" w:hAnsi="等线" w:eastAsia="方正仿宋_GBK"/>
                <w:szCs w:val="21"/>
              </w:rPr>
              <w:t>技术工一级</w:t>
            </w:r>
          </w:p>
        </w:tc>
        <w:tc>
          <w:tcPr>
            <w:tcW w:w="1469" w:type="dxa"/>
            <w:vAlign w:val="center"/>
          </w:tcPr>
          <w:p>
            <w:pPr>
              <w:jc w:val="center"/>
              <w:rPr>
                <w:rFonts w:ascii="方正仿宋_GBK" w:hAnsi="等线" w:eastAsia="方正仿宋_GBK" w:cs="宋体"/>
                <w:szCs w:val="21"/>
              </w:rPr>
            </w:pPr>
            <w:r>
              <w:rPr>
                <w:rFonts w:hint="eastAsia" w:ascii="方正仿宋_GBK" w:hAnsi="等线" w:eastAsia="方正仿宋_GBK"/>
                <w:szCs w:val="21"/>
              </w:rPr>
              <w:t>2118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526"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四级</w:t>
            </w:r>
          </w:p>
        </w:tc>
        <w:tc>
          <w:tcPr>
            <w:tcW w:w="1417" w:type="dxa"/>
            <w:vAlign w:val="center"/>
          </w:tcPr>
          <w:p>
            <w:pPr>
              <w:jc w:val="center"/>
              <w:rPr>
                <w:rFonts w:ascii="方正仿宋_GBK" w:hAnsi="等线" w:eastAsia="方正仿宋_GBK" w:cs="宋体"/>
                <w:szCs w:val="21"/>
              </w:rPr>
            </w:pPr>
            <w:r>
              <w:rPr>
                <w:rFonts w:hint="eastAsia" w:ascii="方正仿宋_GBK" w:hAnsi="等线" w:eastAsia="方正仿宋_GBK"/>
                <w:szCs w:val="21"/>
              </w:rPr>
              <w:t>2646</w:t>
            </w:r>
          </w:p>
        </w:tc>
        <w:tc>
          <w:tcPr>
            <w:tcW w:w="1560"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三级</w:t>
            </w:r>
          </w:p>
        </w:tc>
        <w:tc>
          <w:tcPr>
            <w:tcW w:w="1417" w:type="dxa"/>
            <w:vAlign w:val="center"/>
          </w:tcPr>
          <w:p>
            <w:pPr>
              <w:jc w:val="center"/>
              <w:rPr>
                <w:rFonts w:ascii="方正仿宋_GBK" w:hAnsi="等线" w:eastAsia="方正仿宋_GBK" w:cs="宋体"/>
                <w:szCs w:val="21"/>
              </w:rPr>
            </w:pPr>
            <w:r>
              <w:rPr>
                <w:rFonts w:hint="eastAsia" w:ascii="方正仿宋_GBK" w:hAnsi="等线" w:eastAsia="方正仿宋_GBK"/>
                <w:szCs w:val="21"/>
              </w:rPr>
              <w:t>2910</w:t>
            </w:r>
          </w:p>
        </w:tc>
        <w:tc>
          <w:tcPr>
            <w:tcW w:w="1647" w:type="dxa"/>
            <w:vAlign w:val="center"/>
          </w:tcPr>
          <w:p>
            <w:pPr>
              <w:jc w:val="center"/>
              <w:rPr>
                <w:rFonts w:ascii="方正仿宋_GBK" w:hAnsi="等线" w:eastAsia="方正仿宋_GBK" w:cs="宋体"/>
                <w:szCs w:val="21"/>
              </w:rPr>
            </w:pPr>
            <w:r>
              <w:rPr>
                <w:rFonts w:hint="eastAsia" w:ascii="方正仿宋_GBK" w:hAnsi="等线" w:eastAsia="方正仿宋_GBK"/>
                <w:szCs w:val="21"/>
              </w:rPr>
              <w:t>技术工二级</w:t>
            </w:r>
          </w:p>
        </w:tc>
        <w:tc>
          <w:tcPr>
            <w:tcW w:w="1469" w:type="dxa"/>
            <w:vAlign w:val="center"/>
          </w:tcPr>
          <w:p>
            <w:pPr>
              <w:jc w:val="center"/>
              <w:rPr>
                <w:rFonts w:ascii="方正仿宋_GBK" w:hAnsi="等线" w:eastAsia="方正仿宋_GBK" w:cs="宋体"/>
                <w:szCs w:val="21"/>
              </w:rPr>
            </w:pPr>
            <w:r>
              <w:rPr>
                <w:rFonts w:hint="eastAsia" w:ascii="方正仿宋_GBK" w:hAnsi="等线" w:eastAsia="方正仿宋_GBK"/>
                <w:szCs w:val="21"/>
              </w:rPr>
              <w:t>1884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526"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五级</w:t>
            </w:r>
          </w:p>
        </w:tc>
        <w:tc>
          <w:tcPr>
            <w:tcW w:w="1417" w:type="dxa"/>
            <w:vAlign w:val="center"/>
          </w:tcPr>
          <w:p>
            <w:pPr>
              <w:jc w:val="center"/>
              <w:rPr>
                <w:rFonts w:ascii="方正仿宋_GBK" w:hAnsi="等线" w:eastAsia="方正仿宋_GBK" w:cs="宋体"/>
                <w:szCs w:val="21"/>
              </w:rPr>
            </w:pPr>
            <w:r>
              <w:rPr>
                <w:rFonts w:hint="eastAsia" w:ascii="方正仿宋_GBK" w:hAnsi="等线" w:eastAsia="方正仿宋_GBK"/>
                <w:szCs w:val="21"/>
              </w:rPr>
              <w:t>2388</w:t>
            </w:r>
          </w:p>
        </w:tc>
        <w:tc>
          <w:tcPr>
            <w:tcW w:w="1560"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四级</w:t>
            </w:r>
          </w:p>
        </w:tc>
        <w:tc>
          <w:tcPr>
            <w:tcW w:w="1417" w:type="dxa"/>
            <w:vAlign w:val="center"/>
          </w:tcPr>
          <w:p>
            <w:pPr>
              <w:jc w:val="center"/>
              <w:rPr>
                <w:rFonts w:ascii="方正仿宋_GBK" w:hAnsi="等线" w:eastAsia="方正仿宋_GBK" w:cs="宋体"/>
                <w:szCs w:val="21"/>
              </w:rPr>
            </w:pPr>
            <w:r>
              <w:rPr>
                <w:rFonts w:hint="eastAsia" w:ascii="方正仿宋_GBK" w:hAnsi="等线" w:eastAsia="方正仿宋_GBK"/>
                <w:szCs w:val="21"/>
              </w:rPr>
              <w:t>2730</w:t>
            </w:r>
          </w:p>
        </w:tc>
        <w:tc>
          <w:tcPr>
            <w:tcW w:w="1647" w:type="dxa"/>
            <w:vAlign w:val="center"/>
          </w:tcPr>
          <w:p>
            <w:pPr>
              <w:jc w:val="center"/>
              <w:rPr>
                <w:rFonts w:ascii="方正仿宋_GBK" w:hAnsi="等线" w:eastAsia="方正仿宋_GBK" w:cs="宋体"/>
                <w:szCs w:val="21"/>
              </w:rPr>
            </w:pPr>
            <w:r>
              <w:rPr>
                <w:rFonts w:hint="eastAsia" w:ascii="方正仿宋_GBK" w:hAnsi="等线" w:eastAsia="方正仿宋_GBK"/>
                <w:szCs w:val="21"/>
              </w:rPr>
              <w:t>技术工三级</w:t>
            </w:r>
          </w:p>
        </w:tc>
        <w:tc>
          <w:tcPr>
            <w:tcW w:w="1469" w:type="dxa"/>
            <w:vAlign w:val="center"/>
          </w:tcPr>
          <w:p>
            <w:pPr>
              <w:jc w:val="center"/>
              <w:rPr>
                <w:rFonts w:ascii="方正仿宋_GBK" w:hAnsi="等线" w:eastAsia="方正仿宋_GBK" w:cs="宋体"/>
                <w:szCs w:val="21"/>
              </w:rPr>
            </w:pPr>
            <w:r>
              <w:rPr>
                <w:rFonts w:hint="eastAsia" w:ascii="方正仿宋_GBK" w:hAnsi="等线" w:eastAsia="方正仿宋_GBK"/>
                <w:szCs w:val="21"/>
              </w:rPr>
              <w:t>1632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526"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六级</w:t>
            </w:r>
          </w:p>
        </w:tc>
        <w:tc>
          <w:tcPr>
            <w:tcW w:w="1417" w:type="dxa"/>
            <w:vAlign w:val="center"/>
          </w:tcPr>
          <w:p>
            <w:pPr>
              <w:jc w:val="center"/>
              <w:rPr>
                <w:rFonts w:ascii="方正仿宋_GBK" w:hAnsi="等线" w:eastAsia="方正仿宋_GBK" w:cs="宋体"/>
                <w:szCs w:val="21"/>
              </w:rPr>
            </w:pPr>
            <w:r>
              <w:rPr>
                <w:rFonts w:hint="eastAsia" w:ascii="方正仿宋_GBK" w:hAnsi="等线" w:eastAsia="方正仿宋_GBK"/>
                <w:szCs w:val="21"/>
              </w:rPr>
              <w:t>2106</w:t>
            </w:r>
          </w:p>
        </w:tc>
        <w:tc>
          <w:tcPr>
            <w:tcW w:w="1560"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五级</w:t>
            </w:r>
          </w:p>
        </w:tc>
        <w:tc>
          <w:tcPr>
            <w:tcW w:w="1417" w:type="dxa"/>
            <w:vAlign w:val="center"/>
          </w:tcPr>
          <w:p>
            <w:pPr>
              <w:jc w:val="center"/>
              <w:rPr>
                <w:rFonts w:ascii="方正仿宋_GBK" w:hAnsi="等线" w:eastAsia="方正仿宋_GBK" w:cs="宋体"/>
                <w:szCs w:val="21"/>
              </w:rPr>
            </w:pPr>
            <w:r>
              <w:rPr>
                <w:rFonts w:hint="eastAsia" w:ascii="方正仿宋_GBK" w:hAnsi="等线" w:eastAsia="方正仿宋_GBK"/>
                <w:szCs w:val="21"/>
              </w:rPr>
              <w:t>2517</w:t>
            </w:r>
          </w:p>
        </w:tc>
        <w:tc>
          <w:tcPr>
            <w:tcW w:w="1647" w:type="dxa"/>
            <w:vAlign w:val="center"/>
          </w:tcPr>
          <w:p>
            <w:pPr>
              <w:jc w:val="center"/>
              <w:rPr>
                <w:rFonts w:ascii="方正仿宋_GBK" w:hAnsi="等线" w:eastAsia="方正仿宋_GBK" w:cs="宋体"/>
                <w:szCs w:val="21"/>
              </w:rPr>
            </w:pPr>
            <w:r>
              <w:rPr>
                <w:rFonts w:hint="eastAsia" w:ascii="方正仿宋_GBK" w:hAnsi="等线" w:eastAsia="方正仿宋_GBK"/>
                <w:szCs w:val="21"/>
              </w:rPr>
              <w:t>技术工四级</w:t>
            </w:r>
          </w:p>
        </w:tc>
        <w:tc>
          <w:tcPr>
            <w:tcW w:w="1469" w:type="dxa"/>
            <w:vAlign w:val="center"/>
          </w:tcPr>
          <w:p>
            <w:pPr>
              <w:jc w:val="center"/>
              <w:rPr>
                <w:rFonts w:ascii="方正仿宋_GBK" w:hAnsi="等线" w:eastAsia="方正仿宋_GBK" w:cs="宋体"/>
                <w:szCs w:val="21"/>
              </w:rPr>
            </w:pPr>
            <w:r>
              <w:rPr>
                <w:rFonts w:hint="eastAsia" w:ascii="方正仿宋_GBK" w:hAnsi="等线" w:eastAsia="方正仿宋_GBK"/>
                <w:szCs w:val="21"/>
              </w:rPr>
              <w:t>1461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526"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七级</w:t>
            </w:r>
          </w:p>
        </w:tc>
        <w:tc>
          <w:tcPr>
            <w:tcW w:w="1417" w:type="dxa"/>
            <w:vAlign w:val="center"/>
          </w:tcPr>
          <w:p>
            <w:pPr>
              <w:jc w:val="center"/>
              <w:rPr>
                <w:rFonts w:ascii="方正仿宋_GBK" w:hAnsi="等线" w:eastAsia="方正仿宋_GBK" w:cs="宋体"/>
                <w:szCs w:val="21"/>
              </w:rPr>
            </w:pPr>
            <w:r>
              <w:rPr>
                <w:rFonts w:hint="eastAsia" w:ascii="方正仿宋_GBK" w:hAnsi="等线" w:eastAsia="方正仿宋_GBK"/>
                <w:szCs w:val="21"/>
              </w:rPr>
              <w:t>1860</w:t>
            </w:r>
          </w:p>
        </w:tc>
        <w:tc>
          <w:tcPr>
            <w:tcW w:w="1560"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六级</w:t>
            </w:r>
          </w:p>
        </w:tc>
        <w:tc>
          <w:tcPr>
            <w:tcW w:w="1417" w:type="dxa"/>
            <w:vAlign w:val="center"/>
          </w:tcPr>
          <w:p>
            <w:pPr>
              <w:jc w:val="center"/>
              <w:rPr>
                <w:rFonts w:ascii="方正仿宋_GBK" w:hAnsi="等线" w:eastAsia="方正仿宋_GBK" w:cs="宋体"/>
                <w:szCs w:val="21"/>
              </w:rPr>
            </w:pPr>
            <w:r>
              <w:rPr>
                <w:rFonts w:hint="eastAsia" w:ascii="方正仿宋_GBK" w:hAnsi="等线" w:eastAsia="方正仿宋_GBK"/>
                <w:szCs w:val="21"/>
              </w:rPr>
              <w:t>2364</w:t>
            </w:r>
          </w:p>
        </w:tc>
        <w:tc>
          <w:tcPr>
            <w:tcW w:w="1647"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等线" w:eastAsia="方正仿宋_GBK"/>
                <w:szCs w:val="21"/>
              </w:rPr>
              <w:t>技术工五级</w:t>
            </w:r>
          </w:p>
        </w:tc>
        <w:tc>
          <w:tcPr>
            <w:tcW w:w="1469" w:type="dxa"/>
            <w:vAlign w:val="center"/>
          </w:tcPr>
          <w:p>
            <w:pPr>
              <w:jc w:val="center"/>
              <w:rPr>
                <w:rFonts w:ascii="方正仿宋_GBK" w:hAnsi="等线" w:eastAsia="方正仿宋_GBK" w:cs="宋体"/>
                <w:szCs w:val="21"/>
              </w:rPr>
            </w:pPr>
            <w:r>
              <w:rPr>
                <w:rFonts w:hint="eastAsia" w:ascii="方正仿宋_GBK" w:hAnsi="等线" w:eastAsia="方正仿宋_GBK"/>
                <w:szCs w:val="21"/>
              </w:rPr>
              <w:t>1374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526"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八级</w:t>
            </w:r>
          </w:p>
        </w:tc>
        <w:tc>
          <w:tcPr>
            <w:tcW w:w="1417" w:type="dxa"/>
            <w:vAlign w:val="center"/>
          </w:tcPr>
          <w:p>
            <w:pPr>
              <w:jc w:val="center"/>
              <w:rPr>
                <w:rFonts w:ascii="方正仿宋_GBK" w:hAnsi="等线" w:eastAsia="方正仿宋_GBK" w:cs="宋体"/>
                <w:szCs w:val="21"/>
              </w:rPr>
            </w:pPr>
            <w:r>
              <w:rPr>
                <w:rFonts w:hint="eastAsia" w:ascii="方正仿宋_GBK" w:hAnsi="等线" w:eastAsia="方正仿宋_GBK"/>
                <w:szCs w:val="21"/>
              </w:rPr>
              <w:t>1614</w:t>
            </w:r>
          </w:p>
        </w:tc>
        <w:tc>
          <w:tcPr>
            <w:tcW w:w="1560"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七级</w:t>
            </w:r>
          </w:p>
        </w:tc>
        <w:tc>
          <w:tcPr>
            <w:tcW w:w="1417" w:type="dxa"/>
            <w:vAlign w:val="center"/>
          </w:tcPr>
          <w:p>
            <w:pPr>
              <w:jc w:val="center"/>
              <w:rPr>
                <w:rFonts w:ascii="方正仿宋_GBK" w:hAnsi="等线" w:eastAsia="方正仿宋_GBK" w:cs="宋体"/>
                <w:szCs w:val="21"/>
              </w:rPr>
            </w:pPr>
            <w:r>
              <w:rPr>
                <w:rFonts w:hint="eastAsia" w:ascii="方正仿宋_GBK" w:hAnsi="等线" w:eastAsia="方正仿宋_GBK"/>
                <w:szCs w:val="21"/>
              </w:rPr>
              <w:t>2199</w:t>
            </w:r>
          </w:p>
        </w:tc>
        <w:tc>
          <w:tcPr>
            <w:tcW w:w="1647" w:type="dxa"/>
            <w:vAlign w:val="center"/>
          </w:tcPr>
          <w:p>
            <w:pPr>
              <w:widowControl/>
              <w:spacing w:line="400" w:lineRule="exact"/>
              <w:ind w:firstLine="420" w:firstLineChars="200"/>
              <w:jc w:val="center"/>
              <w:rPr>
                <w:rFonts w:ascii="方正仿宋_GBK" w:hAnsi="宋体" w:eastAsia="方正仿宋_GBK" w:cs="宋体"/>
                <w:kern w:val="0"/>
                <w:szCs w:val="21"/>
              </w:rPr>
            </w:pPr>
          </w:p>
        </w:tc>
        <w:tc>
          <w:tcPr>
            <w:tcW w:w="1469" w:type="dxa"/>
            <w:vAlign w:val="center"/>
          </w:tcPr>
          <w:p>
            <w:pPr>
              <w:widowControl/>
              <w:spacing w:line="400" w:lineRule="exact"/>
              <w:ind w:firstLine="420" w:firstLineChars="200"/>
              <w:jc w:val="center"/>
              <w:rPr>
                <w:rFonts w:ascii="方正仿宋_GBK" w:hAnsi="宋体" w:eastAsia="方正仿宋_GBK" w:cs="宋体"/>
                <w:kern w:val="0"/>
                <w:szCs w:val="21"/>
              </w:rPr>
            </w:pPr>
          </w:p>
        </w:tc>
      </w:tr>
      <w:tr>
        <w:trPr>
          <w:trHeight w:val="480" w:hRule="atLeast"/>
        </w:trPr>
        <w:tc>
          <w:tcPr>
            <w:tcW w:w="1526"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九级</w:t>
            </w:r>
          </w:p>
        </w:tc>
        <w:tc>
          <w:tcPr>
            <w:tcW w:w="1417" w:type="dxa"/>
            <w:vAlign w:val="center"/>
          </w:tcPr>
          <w:p>
            <w:pPr>
              <w:jc w:val="center"/>
              <w:rPr>
                <w:rFonts w:ascii="方正仿宋_GBK" w:hAnsi="等线" w:eastAsia="方正仿宋_GBK" w:cs="宋体"/>
                <w:szCs w:val="21"/>
              </w:rPr>
            </w:pPr>
            <w:r>
              <w:rPr>
                <w:rFonts w:hint="eastAsia" w:ascii="方正仿宋_GBK" w:hAnsi="等线" w:eastAsia="方正仿宋_GBK"/>
                <w:szCs w:val="21"/>
              </w:rPr>
              <w:t>1455</w:t>
            </w:r>
          </w:p>
        </w:tc>
        <w:tc>
          <w:tcPr>
            <w:tcW w:w="1560"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八级</w:t>
            </w:r>
          </w:p>
        </w:tc>
        <w:tc>
          <w:tcPr>
            <w:tcW w:w="1417" w:type="dxa"/>
            <w:vAlign w:val="center"/>
          </w:tcPr>
          <w:p>
            <w:pPr>
              <w:jc w:val="center"/>
              <w:rPr>
                <w:rFonts w:ascii="方正仿宋_GBK" w:hAnsi="等线" w:eastAsia="方正仿宋_GBK" w:cs="宋体"/>
                <w:szCs w:val="21"/>
              </w:rPr>
            </w:pPr>
            <w:r>
              <w:rPr>
                <w:rFonts w:hint="eastAsia" w:ascii="方正仿宋_GBK" w:hAnsi="等线" w:eastAsia="方正仿宋_GBK"/>
                <w:szCs w:val="21"/>
              </w:rPr>
              <w:t>1986</w:t>
            </w:r>
          </w:p>
        </w:tc>
        <w:tc>
          <w:tcPr>
            <w:tcW w:w="1647" w:type="dxa"/>
            <w:vAlign w:val="center"/>
          </w:tcPr>
          <w:p>
            <w:pPr>
              <w:widowControl/>
              <w:spacing w:line="400" w:lineRule="exact"/>
              <w:ind w:firstLine="420" w:firstLineChars="200"/>
              <w:jc w:val="center"/>
              <w:rPr>
                <w:rFonts w:ascii="方正仿宋_GBK" w:hAnsi="宋体" w:eastAsia="方正仿宋_GBK" w:cs="宋体"/>
                <w:kern w:val="0"/>
                <w:szCs w:val="21"/>
              </w:rPr>
            </w:pPr>
          </w:p>
        </w:tc>
        <w:tc>
          <w:tcPr>
            <w:tcW w:w="1469" w:type="dxa"/>
            <w:vAlign w:val="center"/>
          </w:tcPr>
          <w:p>
            <w:pPr>
              <w:widowControl/>
              <w:spacing w:line="400" w:lineRule="exact"/>
              <w:ind w:firstLine="420" w:firstLineChars="200"/>
              <w:jc w:val="center"/>
              <w:rPr>
                <w:rFonts w:ascii="方正仿宋_GBK" w:hAnsi="宋体" w:eastAsia="方正仿宋_GBK"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526"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十级</w:t>
            </w:r>
          </w:p>
        </w:tc>
        <w:tc>
          <w:tcPr>
            <w:tcW w:w="1417" w:type="dxa"/>
            <w:vAlign w:val="center"/>
          </w:tcPr>
          <w:p>
            <w:pPr>
              <w:jc w:val="center"/>
              <w:rPr>
                <w:rFonts w:ascii="方正仿宋_GBK" w:hAnsi="等线" w:eastAsia="方正仿宋_GBK" w:cs="宋体"/>
                <w:szCs w:val="21"/>
              </w:rPr>
            </w:pPr>
            <w:r>
              <w:rPr>
                <w:rFonts w:hint="eastAsia" w:ascii="方正仿宋_GBK" w:hAnsi="等线" w:eastAsia="方正仿宋_GBK"/>
                <w:szCs w:val="21"/>
              </w:rPr>
              <w:t>1368</w:t>
            </w:r>
          </w:p>
        </w:tc>
        <w:tc>
          <w:tcPr>
            <w:tcW w:w="1560"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九级</w:t>
            </w:r>
          </w:p>
        </w:tc>
        <w:tc>
          <w:tcPr>
            <w:tcW w:w="1417" w:type="dxa"/>
            <w:vAlign w:val="center"/>
          </w:tcPr>
          <w:p>
            <w:pPr>
              <w:jc w:val="center"/>
              <w:rPr>
                <w:rFonts w:ascii="方正仿宋_GBK" w:hAnsi="等线" w:eastAsia="方正仿宋_GBK" w:cs="宋体"/>
                <w:szCs w:val="21"/>
              </w:rPr>
            </w:pPr>
            <w:r>
              <w:rPr>
                <w:rFonts w:hint="eastAsia" w:ascii="方正仿宋_GBK" w:hAnsi="等线" w:eastAsia="方正仿宋_GBK"/>
                <w:szCs w:val="21"/>
              </w:rPr>
              <w:t>1872</w:t>
            </w:r>
          </w:p>
        </w:tc>
        <w:tc>
          <w:tcPr>
            <w:tcW w:w="1647" w:type="dxa"/>
            <w:vAlign w:val="center"/>
          </w:tcPr>
          <w:p>
            <w:pPr>
              <w:widowControl/>
              <w:spacing w:line="400" w:lineRule="exact"/>
              <w:ind w:firstLine="420" w:firstLineChars="200"/>
              <w:jc w:val="center"/>
              <w:rPr>
                <w:rFonts w:ascii="方正仿宋_GBK" w:hAnsi="宋体" w:eastAsia="方正仿宋_GBK" w:cs="宋体"/>
                <w:kern w:val="0"/>
                <w:szCs w:val="21"/>
              </w:rPr>
            </w:pPr>
          </w:p>
        </w:tc>
        <w:tc>
          <w:tcPr>
            <w:tcW w:w="1469" w:type="dxa"/>
            <w:vAlign w:val="center"/>
          </w:tcPr>
          <w:p>
            <w:pPr>
              <w:widowControl/>
              <w:spacing w:line="400" w:lineRule="exact"/>
              <w:ind w:firstLine="420" w:firstLineChars="200"/>
              <w:jc w:val="center"/>
              <w:rPr>
                <w:rFonts w:ascii="方正仿宋_GBK" w:hAnsi="宋体" w:eastAsia="方正仿宋_GBK"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526" w:type="dxa"/>
            <w:vAlign w:val="center"/>
          </w:tcPr>
          <w:p>
            <w:pPr>
              <w:widowControl/>
              <w:spacing w:line="400" w:lineRule="exact"/>
              <w:jc w:val="center"/>
              <w:rPr>
                <w:rFonts w:ascii="方正仿宋_GBK" w:hAnsi="宋体" w:eastAsia="方正仿宋_GBK" w:cs="宋体"/>
                <w:kern w:val="0"/>
                <w:szCs w:val="21"/>
              </w:rPr>
            </w:pPr>
          </w:p>
        </w:tc>
        <w:tc>
          <w:tcPr>
            <w:tcW w:w="1417" w:type="dxa"/>
            <w:vAlign w:val="center"/>
          </w:tcPr>
          <w:p>
            <w:pPr>
              <w:widowControl/>
              <w:spacing w:line="400" w:lineRule="exact"/>
              <w:jc w:val="center"/>
              <w:rPr>
                <w:rFonts w:ascii="方正仿宋_GBK" w:hAnsi="宋体" w:eastAsia="方正仿宋_GBK" w:cs="宋体"/>
                <w:kern w:val="0"/>
                <w:szCs w:val="21"/>
              </w:rPr>
            </w:pPr>
          </w:p>
        </w:tc>
        <w:tc>
          <w:tcPr>
            <w:tcW w:w="1560"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十级</w:t>
            </w:r>
          </w:p>
        </w:tc>
        <w:tc>
          <w:tcPr>
            <w:tcW w:w="1417" w:type="dxa"/>
            <w:vAlign w:val="center"/>
          </w:tcPr>
          <w:p>
            <w:pPr>
              <w:jc w:val="center"/>
              <w:rPr>
                <w:rFonts w:ascii="方正仿宋_GBK" w:hAnsi="等线" w:eastAsia="方正仿宋_GBK" w:cs="宋体"/>
                <w:szCs w:val="21"/>
              </w:rPr>
            </w:pPr>
            <w:r>
              <w:rPr>
                <w:rFonts w:hint="eastAsia" w:ascii="方正仿宋_GBK" w:hAnsi="等线" w:eastAsia="方正仿宋_GBK"/>
                <w:szCs w:val="21"/>
              </w:rPr>
              <w:t>1776</w:t>
            </w:r>
          </w:p>
        </w:tc>
        <w:tc>
          <w:tcPr>
            <w:tcW w:w="1647" w:type="dxa"/>
            <w:vAlign w:val="center"/>
          </w:tcPr>
          <w:p>
            <w:pPr>
              <w:widowControl/>
              <w:spacing w:line="400" w:lineRule="exact"/>
              <w:ind w:firstLine="420" w:firstLineChars="200"/>
              <w:jc w:val="center"/>
              <w:rPr>
                <w:rFonts w:ascii="方正仿宋_GBK" w:hAnsi="宋体" w:eastAsia="方正仿宋_GBK" w:cs="宋体"/>
                <w:kern w:val="0"/>
                <w:szCs w:val="21"/>
              </w:rPr>
            </w:pPr>
          </w:p>
        </w:tc>
        <w:tc>
          <w:tcPr>
            <w:tcW w:w="1469" w:type="dxa"/>
            <w:vAlign w:val="center"/>
          </w:tcPr>
          <w:p>
            <w:pPr>
              <w:widowControl/>
              <w:spacing w:line="400" w:lineRule="exact"/>
              <w:ind w:firstLine="420" w:firstLineChars="200"/>
              <w:jc w:val="center"/>
              <w:rPr>
                <w:rFonts w:ascii="方正仿宋_GBK" w:hAnsi="宋体" w:eastAsia="方正仿宋_GBK"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526" w:type="dxa"/>
            <w:vAlign w:val="center"/>
          </w:tcPr>
          <w:p>
            <w:pPr>
              <w:widowControl/>
              <w:spacing w:line="400" w:lineRule="exact"/>
              <w:jc w:val="center"/>
              <w:rPr>
                <w:rFonts w:ascii="方正仿宋_GBK" w:hAnsi="宋体" w:eastAsia="方正仿宋_GBK" w:cs="宋体"/>
                <w:kern w:val="0"/>
                <w:szCs w:val="21"/>
              </w:rPr>
            </w:pPr>
          </w:p>
        </w:tc>
        <w:tc>
          <w:tcPr>
            <w:tcW w:w="1417" w:type="dxa"/>
            <w:vAlign w:val="center"/>
          </w:tcPr>
          <w:p>
            <w:pPr>
              <w:widowControl/>
              <w:spacing w:line="400" w:lineRule="exact"/>
              <w:jc w:val="center"/>
              <w:rPr>
                <w:rFonts w:ascii="方正仿宋_GBK" w:hAnsi="宋体" w:eastAsia="方正仿宋_GBK" w:cs="宋体"/>
                <w:kern w:val="0"/>
                <w:szCs w:val="21"/>
              </w:rPr>
            </w:pPr>
          </w:p>
        </w:tc>
        <w:tc>
          <w:tcPr>
            <w:tcW w:w="1560"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十一级</w:t>
            </w:r>
          </w:p>
        </w:tc>
        <w:tc>
          <w:tcPr>
            <w:tcW w:w="1417" w:type="dxa"/>
            <w:vAlign w:val="center"/>
          </w:tcPr>
          <w:p>
            <w:pPr>
              <w:jc w:val="center"/>
              <w:rPr>
                <w:rFonts w:ascii="方正仿宋_GBK" w:hAnsi="等线" w:eastAsia="方正仿宋_GBK" w:cs="宋体"/>
                <w:szCs w:val="21"/>
              </w:rPr>
            </w:pPr>
            <w:r>
              <w:rPr>
                <w:rFonts w:hint="eastAsia" w:ascii="方正仿宋_GBK" w:hAnsi="等线" w:eastAsia="方正仿宋_GBK"/>
                <w:szCs w:val="21"/>
              </w:rPr>
              <w:t>1554</w:t>
            </w:r>
          </w:p>
        </w:tc>
        <w:tc>
          <w:tcPr>
            <w:tcW w:w="1647" w:type="dxa"/>
            <w:vAlign w:val="center"/>
          </w:tcPr>
          <w:p>
            <w:pPr>
              <w:widowControl/>
              <w:spacing w:line="400" w:lineRule="exact"/>
              <w:ind w:firstLine="420" w:firstLineChars="200"/>
              <w:jc w:val="center"/>
              <w:rPr>
                <w:rFonts w:ascii="方正仿宋_GBK" w:hAnsi="宋体" w:eastAsia="方正仿宋_GBK" w:cs="宋体"/>
                <w:kern w:val="0"/>
                <w:szCs w:val="21"/>
              </w:rPr>
            </w:pPr>
          </w:p>
        </w:tc>
        <w:tc>
          <w:tcPr>
            <w:tcW w:w="1469" w:type="dxa"/>
            <w:vAlign w:val="center"/>
          </w:tcPr>
          <w:p>
            <w:pPr>
              <w:widowControl/>
              <w:spacing w:line="400" w:lineRule="exact"/>
              <w:ind w:firstLine="420" w:firstLineChars="200"/>
              <w:jc w:val="center"/>
              <w:rPr>
                <w:rFonts w:ascii="方正仿宋_GBK" w:hAnsi="宋体" w:eastAsia="方正仿宋_GBK"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526" w:type="dxa"/>
            <w:vAlign w:val="center"/>
          </w:tcPr>
          <w:p>
            <w:pPr>
              <w:widowControl/>
              <w:spacing w:line="400" w:lineRule="exact"/>
              <w:jc w:val="center"/>
              <w:rPr>
                <w:rFonts w:ascii="方正仿宋_GBK" w:hAnsi="宋体" w:eastAsia="方正仿宋_GBK" w:cs="宋体"/>
                <w:kern w:val="0"/>
                <w:szCs w:val="21"/>
              </w:rPr>
            </w:pPr>
          </w:p>
        </w:tc>
        <w:tc>
          <w:tcPr>
            <w:tcW w:w="1417" w:type="dxa"/>
            <w:vAlign w:val="center"/>
          </w:tcPr>
          <w:p>
            <w:pPr>
              <w:widowControl/>
              <w:spacing w:line="400" w:lineRule="exact"/>
              <w:jc w:val="center"/>
              <w:rPr>
                <w:rFonts w:ascii="方正仿宋_GBK" w:hAnsi="宋体" w:eastAsia="方正仿宋_GBK" w:cs="宋体"/>
                <w:kern w:val="0"/>
                <w:szCs w:val="21"/>
              </w:rPr>
            </w:pPr>
          </w:p>
        </w:tc>
        <w:tc>
          <w:tcPr>
            <w:tcW w:w="1560"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十二级</w:t>
            </w:r>
          </w:p>
        </w:tc>
        <w:tc>
          <w:tcPr>
            <w:tcW w:w="1417" w:type="dxa"/>
            <w:vAlign w:val="center"/>
          </w:tcPr>
          <w:p>
            <w:pPr>
              <w:jc w:val="center"/>
              <w:rPr>
                <w:rFonts w:ascii="方正仿宋_GBK" w:hAnsi="等线" w:eastAsia="方正仿宋_GBK" w:cs="宋体"/>
                <w:szCs w:val="21"/>
              </w:rPr>
            </w:pPr>
            <w:r>
              <w:rPr>
                <w:rFonts w:hint="eastAsia" w:ascii="方正仿宋_GBK" w:hAnsi="等线" w:eastAsia="方正仿宋_GBK"/>
                <w:szCs w:val="21"/>
              </w:rPr>
              <w:t>1446</w:t>
            </w:r>
          </w:p>
        </w:tc>
        <w:tc>
          <w:tcPr>
            <w:tcW w:w="1647" w:type="dxa"/>
            <w:vAlign w:val="center"/>
          </w:tcPr>
          <w:p>
            <w:pPr>
              <w:widowControl/>
              <w:spacing w:line="400" w:lineRule="exact"/>
              <w:ind w:firstLine="420" w:firstLineChars="200"/>
              <w:jc w:val="center"/>
              <w:rPr>
                <w:rFonts w:ascii="方正仿宋_GBK" w:hAnsi="宋体" w:eastAsia="方正仿宋_GBK" w:cs="宋体"/>
                <w:kern w:val="0"/>
                <w:szCs w:val="21"/>
              </w:rPr>
            </w:pPr>
          </w:p>
        </w:tc>
        <w:tc>
          <w:tcPr>
            <w:tcW w:w="1469" w:type="dxa"/>
            <w:vAlign w:val="center"/>
          </w:tcPr>
          <w:p>
            <w:pPr>
              <w:widowControl/>
              <w:spacing w:line="400" w:lineRule="exact"/>
              <w:ind w:firstLine="420" w:firstLineChars="200"/>
              <w:jc w:val="center"/>
              <w:rPr>
                <w:rFonts w:ascii="方正仿宋_GBK" w:hAnsi="宋体" w:eastAsia="方正仿宋_GBK"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0" w:hRule="atLeast"/>
        </w:trPr>
        <w:tc>
          <w:tcPr>
            <w:tcW w:w="9036" w:type="dxa"/>
            <w:gridSpan w:val="6"/>
            <w:vAlign w:val="center"/>
          </w:tcPr>
          <w:p>
            <w:pPr>
              <w:widowControl/>
              <w:shd w:val="clear" w:color="auto" w:fill="FFFFFF"/>
              <w:ind w:firstLine="75" w:firstLineChars="36"/>
              <w:jc w:val="left"/>
              <w:rPr>
                <w:rFonts w:ascii="方正仿宋_GBK" w:hAnsi="宋体" w:eastAsia="方正仿宋_GBK" w:cs="宋体"/>
                <w:kern w:val="0"/>
                <w:szCs w:val="21"/>
              </w:rPr>
            </w:pPr>
            <w:r>
              <w:rPr>
                <w:rFonts w:hint="eastAsia" w:ascii="方正仿宋_GBK" w:hAnsi="宋体" w:eastAsia="方正仿宋_GBK" w:cs="宋体"/>
                <w:kern w:val="0"/>
                <w:szCs w:val="21"/>
              </w:rPr>
              <w:t>说明:表中数据是按上级部门公布的基础绩效水平标准的60%计算得出，如果上级部门调整基础绩效工资标准，则按新标准的60%执行。</w:t>
            </w:r>
          </w:p>
        </w:tc>
      </w:tr>
    </w:tbl>
    <w:p>
      <w:pPr>
        <w:autoSpaceDE w:val="0"/>
        <w:autoSpaceDN w:val="0"/>
        <w:adjustRightInd w:val="0"/>
        <w:spacing w:line="560" w:lineRule="exact"/>
        <w:jc w:val="left"/>
        <w:rPr>
          <w:rFonts w:ascii="方正黑体_GBK" w:hAnsi="宋体" w:eastAsia="方正黑体_GBK" w:cs="FangSong_GB2312-Identity-H"/>
          <w:b/>
          <w:kern w:val="0"/>
          <w:sz w:val="32"/>
          <w:szCs w:val="32"/>
        </w:rPr>
      </w:pPr>
      <w:r>
        <w:rPr>
          <w:rFonts w:hint="eastAsia" w:ascii="方正黑体_GBK" w:hAnsi="宋体" w:eastAsia="方正黑体_GBK" w:cs="FangSong_GB2312-Identity-H"/>
          <w:b/>
          <w:kern w:val="0"/>
          <w:sz w:val="30"/>
          <w:szCs w:val="30"/>
        </w:rPr>
        <w:t xml:space="preserve">  </w:t>
      </w:r>
      <w:r>
        <w:rPr>
          <w:rFonts w:hint="eastAsia" w:ascii="方正黑体_GBK" w:hAnsi="宋体" w:eastAsia="方正黑体_GBK" w:cs="FangSong_GB2312-Identity-H"/>
          <w:b/>
          <w:kern w:val="0"/>
          <w:sz w:val="30"/>
          <w:szCs w:val="30"/>
          <w:lang w:val="en-US" w:eastAsia="zh-CN"/>
        </w:rPr>
        <w:t xml:space="preserve"> </w:t>
      </w:r>
      <w:r>
        <w:rPr>
          <w:rFonts w:hint="eastAsia" w:ascii="方正黑体_GBK" w:hAnsi="宋体" w:eastAsia="方正黑体_GBK" w:cs="FangSong_GB2312-Identity-H"/>
          <w:b/>
          <w:kern w:val="0"/>
          <w:sz w:val="32"/>
          <w:szCs w:val="32"/>
          <w:lang w:val="en-US" w:eastAsia="zh-CN"/>
        </w:rPr>
        <w:t xml:space="preserve"> </w:t>
      </w:r>
      <w:r>
        <w:rPr>
          <w:rFonts w:hint="eastAsia" w:ascii="方正黑体_GBK" w:hAnsi="宋体" w:eastAsia="方正黑体_GBK" w:cs="FangSong_GB2312-Identity-H"/>
          <w:b w:val="0"/>
          <w:bCs/>
          <w:kern w:val="0"/>
          <w:sz w:val="32"/>
          <w:szCs w:val="32"/>
          <w:lang w:val="en-US" w:eastAsia="zh-CN"/>
        </w:rPr>
        <w:t>六</w:t>
      </w:r>
      <w:r>
        <w:rPr>
          <w:rFonts w:hint="eastAsia" w:ascii="方正黑体_GBK" w:hAnsi="宋体" w:eastAsia="方正黑体_GBK" w:cs="FangSong_GB2312-Identity-H"/>
          <w:b w:val="0"/>
          <w:bCs/>
          <w:kern w:val="0"/>
          <w:sz w:val="32"/>
          <w:szCs w:val="32"/>
        </w:rPr>
        <w:t>、考核绩效的分配</w:t>
      </w:r>
    </w:p>
    <w:p>
      <w:pPr>
        <w:widowControl/>
        <w:spacing w:line="360" w:lineRule="auto"/>
        <w:ind w:firstLine="960" w:firstLineChars="300"/>
        <w:jc w:val="left"/>
        <w:rPr>
          <w:rFonts w:hint="eastAsia" w:hAnsi="宋体"/>
          <w:bCs/>
          <w:kern w:val="0"/>
          <w:sz w:val="32"/>
          <w:szCs w:val="32"/>
        </w:rPr>
      </w:pPr>
      <w:r>
        <w:rPr>
          <w:rFonts w:hint="eastAsia" w:hAnsi="宋体"/>
          <w:bCs/>
          <w:kern w:val="0"/>
          <w:sz w:val="32"/>
          <w:szCs w:val="32"/>
        </w:rPr>
        <w:t>统筹绩效是学校每年将考核绩效（完成工作量及超额部分）、专项津贴补贴、专项奖励和调节绩效四部分（分别约占75%、10%、10%、5%）测算给美术学院。主要体现美术学院</w:t>
      </w:r>
      <w:r>
        <w:rPr>
          <w:rFonts w:hint="eastAsia" w:hAnsi="宋体"/>
          <w:bCs/>
          <w:kern w:val="0"/>
          <w:sz w:val="32"/>
          <w:szCs w:val="32"/>
          <w:lang w:val="en-US" w:eastAsia="zh-CN"/>
        </w:rPr>
        <w:t>管理人员</w:t>
      </w:r>
      <w:r>
        <w:rPr>
          <w:rFonts w:hint="eastAsia" w:hAnsi="宋体"/>
          <w:bCs/>
          <w:kern w:val="0"/>
          <w:sz w:val="32"/>
          <w:szCs w:val="32"/>
        </w:rPr>
        <w:t>及教职工的工作数量、工作质量及考核结果。</w:t>
      </w:r>
    </w:p>
    <w:p>
      <w:pPr>
        <w:autoSpaceDE w:val="0"/>
        <w:autoSpaceDN w:val="0"/>
        <w:adjustRightInd w:val="0"/>
        <w:spacing w:line="560" w:lineRule="exact"/>
        <w:ind w:firstLine="640" w:firstLineChars="200"/>
        <w:jc w:val="left"/>
        <w:rPr>
          <w:rFonts w:hint="eastAsia" w:ascii="方正黑体_GBK" w:hAnsi="宋体" w:eastAsia="方正黑体_GBK" w:cs="FangSong_GB2312-Identity-H"/>
          <w:b w:val="0"/>
          <w:bCs/>
          <w:kern w:val="0"/>
          <w:sz w:val="32"/>
          <w:szCs w:val="32"/>
        </w:rPr>
      </w:pPr>
      <w:r>
        <w:rPr>
          <w:rFonts w:hint="eastAsia" w:ascii="方正黑体_GBK" w:hAnsi="宋体" w:eastAsia="方正黑体_GBK" w:cs="FangSong_GB2312-Identity-H"/>
          <w:b w:val="0"/>
          <w:bCs/>
          <w:kern w:val="0"/>
          <w:sz w:val="32"/>
          <w:szCs w:val="32"/>
          <w:lang w:val="en-US" w:eastAsia="zh-CN"/>
        </w:rPr>
        <w:t>七</w:t>
      </w:r>
      <w:r>
        <w:rPr>
          <w:rFonts w:hint="eastAsia" w:ascii="方正黑体_GBK" w:hAnsi="宋体" w:eastAsia="方正黑体_GBK" w:cs="FangSong_GB2312-Identity-H"/>
          <w:b w:val="0"/>
          <w:bCs/>
          <w:kern w:val="0"/>
          <w:sz w:val="32"/>
          <w:szCs w:val="32"/>
        </w:rPr>
        <w:t>、教职工岗位性质的划分和绩效系数的确定</w:t>
      </w:r>
    </w:p>
    <w:p>
      <w:pPr>
        <w:widowControl/>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根据当年人事处核定的岗位性质和切分绩效系数进行考核绩效的分配。分配时，将我院教职工分为教师岗和管理岗两类人员。</w:t>
      </w:r>
    </w:p>
    <w:p>
      <w:pPr>
        <w:widowControl/>
        <w:spacing w:line="360" w:lineRule="auto"/>
        <w:ind w:firstLine="960" w:firstLineChars="300"/>
        <w:jc w:val="left"/>
        <w:rPr>
          <w:rFonts w:ascii="宋体" w:hAnsi="宋体" w:cs="宋体"/>
          <w:color w:val="FF0000"/>
          <w:kern w:val="0"/>
          <w:sz w:val="32"/>
          <w:szCs w:val="32"/>
        </w:rPr>
      </w:pPr>
      <w:r>
        <w:rPr>
          <w:rFonts w:hint="eastAsia" w:ascii="宋体" w:hAnsi="宋体" w:cs="宋体"/>
          <w:kern w:val="0"/>
          <w:sz w:val="32"/>
          <w:szCs w:val="32"/>
        </w:rPr>
        <w:t>1.教师岗：为了做到兼顾各类教师的利益，我院将科研为主型、教学科研型、教学为主型等几类岗位统称为教师岗，各类型教师的差别在学校核定的绩效系数上体现（按照学校文件执行）。</w:t>
      </w:r>
    </w:p>
    <w:p>
      <w:pPr>
        <w:widowControl/>
        <w:numPr>
          <w:ilvl w:val="0"/>
          <w:numId w:val="0"/>
        </w:numPr>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2.</w:t>
      </w:r>
      <w:r>
        <w:rPr>
          <w:rFonts w:hint="eastAsia" w:ascii="宋体" w:hAnsi="宋体" w:cs="宋体"/>
          <w:kern w:val="0"/>
          <w:sz w:val="32"/>
          <w:szCs w:val="32"/>
        </w:rPr>
        <w:t>管理岗：包含学校聘用到管理岗位的人员和核定在管理岗位的人员。各</w:t>
      </w:r>
      <w:r>
        <w:rPr>
          <w:rFonts w:hint="eastAsia" w:ascii="宋体" w:hAnsi="宋体" w:cs="宋体"/>
          <w:kern w:val="0"/>
          <w:sz w:val="32"/>
          <w:szCs w:val="32"/>
          <w:lang w:val="en-US" w:eastAsia="zh-CN"/>
        </w:rPr>
        <w:t>级各</w:t>
      </w:r>
      <w:r>
        <w:rPr>
          <w:rFonts w:hint="eastAsia" w:ascii="宋体" w:hAnsi="宋体" w:cs="宋体"/>
          <w:kern w:val="0"/>
          <w:sz w:val="32"/>
          <w:szCs w:val="32"/>
        </w:rPr>
        <w:t>类</w:t>
      </w:r>
      <w:r>
        <w:rPr>
          <w:rFonts w:hint="eastAsia" w:ascii="宋体" w:hAnsi="宋体" w:cs="宋体"/>
          <w:kern w:val="0"/>
          <w:sz w:val="32"/>
          <w:szCs w:val="32"/>
          <w:lang w:val="en-US" w:eastAsia="zh-CN"/>
        </w:rPr>
        <w:t>管理岗</w:t>
      </w:r>
      <w:r>
        <w:rPr>
          <w:rFonts w:hint="eastAsia" w:ascii="宋体" w:hAnsi="宋体" w:cs="宋体"/>
          <w:kern w:val="0"/>
          <w:sz w:val="32"/>
          <w:szCs w:val="32"/>
        </w:rPr>
        <w:t>在学校核定的绩效系数上体现（按照学校文件执行）。</w:t>
      </w:r>
    </w:p>
    <w:p>
      <w:pPr>
        <w:autoSpaceDE w:val="0"/>
        <w:autoSpaceDN w:val="0"/>
        <w:adjustRightInd w:val="0"/>
        <w:spacing w:line="560" w:lineRule="exact"/>
        <w:ind w:firstLine="640" w:firstLineChars="200"/>
        <w:jc w:val="left"/>
        <w:rPr>
          <w:rFonts w:hint="eastAsia" w:ascii="方正黑体_GBK" w:hAnsi="宋体" w:eastAsia="方正黑体_GBK" w:cs="FangSong_GB2312-Identity-H"/>
          <w:b w:val="0"/>
          <w:bCs/>
          <w:kern w:val="0"/>
          <w:sz w:val="32"/>
          <w:szCs w:val="32"/>
          <w:lang w:val="en-US" w:eastAsia="zh-CN"/>
        </w:rPr>
      </w:pPr>
      <w:r>
        <w:rPr>
          <w:rFonts w:hint="eastAsia" w:ascii="方正黑体_GBK" w:hAnsi="宋体" w:eastAsia="方正黑体_GBK" w:cs="FangSong_GB2312-Identity-H"/>
          <w:b w:val="0"/>
          <w:bCs/>
          <w:kern w:val="0"/>
          <w:sz w:val="32"/>
          <w:szCs w:val="32"/>
          <w:lang w:val="en-US" w:eastAsia="zh-CN"/>
        </w:rPr>
        <w:t>八、考核绩效的结算方式</w:t>
      </w:r>
    </w:p>
    <w:p>
      <w:pPr>
        <w:widowControl/>
        <w:spacing w:line="360" w:lineRule="auto"/>
        <w:ind w:firstLine="640" w:firstLineChars="200"/>
        <w:jc w:val="left"/>
        <w:rPr>
          <w:rFonts w:hint="eastAsia" w:ascii="宋体" w:hAnsi="宋体" w:cs="宋体"/>
          <w:kern w:val="0"/>
          <w:sz w:val="32"/>
          <w:szCs w:val="32"/>
        </w:rPr>
      </w:pPr>
      <w:r>
        <w:rPr>
          <w:rFonts w:hint="eastAsia" w:ascii="宋体" w:hAnsi="宋体" w:cs="宋体"/>
          <w:kern w:val="0"/>
          <w:sz w:val="32"/>
          <w:szCs w:val="32"/>
        </w:rPr>
        <w:t>由于考核周期为三年，我院采取考核绩效每年一小结，三年总结算的方式。在总结算之前，各年分配的考核绩效实为预发，认可学校人事处进行的科研业绩和教学业绩的冲抵，学院二次分配时不再考虑课堂教分与研究业绩分冲抵问题。</w:t>
      </w:r>
    </w:p>
    <w:p>
      <w:pPr>
        <w:autoSpaceDE w:val="0"/>
        <w:autoSpaceDN w:val="0"/>
        <w:adjustRightInd w:val="0"/>
        <w:spacing w:line="560" w:lineRule="exact"/>
        <w:ind w:firstLine="640" w:firstLineChars="200"/>
        <w:jc w:val="left"/>
        <w:rPr>
          <w:rFonts w:hint="eastAsia" w:ascii="方正黑体_GBK" w:hAnsi="宋体" w:eastAsia="方正黑体_GBK" w:cs="FangSong_GB2312-Identity-H"/>
          <w:b w:val="0"/>
          <w:bCs/>
          <w:kern w:val="0"/>
          <w:sz w:val="32"/>
          <w:szCs w:val="32"/>
          <w:lang w:val="en-US" w:eastAsia="zh-CN"/>
        </w:rPr>
      </w:pPr>
      <w:r>
        <w:rPr>
          <w:rFonts w:hint="eastAsia" w:ascii="方正黑体_GBK" w:hAnsi="宋体" w:eastAsia="方正黑体_GBK" w:cs="FangSong_GB2312-Identity-H"/>
          <w:b w:val="0"/>
          <w:bCs/>
          <w:kern w:val="0"/>
          <w:sz w:val="32"/>
          <w:szCs w:val="32"/>
          <w:lang w:val="en-US" w:eastAsia="zh-CN"/>
        </w:rPr>
        <w:t>九、每年拨发考核绩效的分配</w:t>
      </w:r>
    </w:p>
    <w:p>
      <w:pPr>
        <w:widowControl/>
        <w:spacing w:line="360" w:lineRule="auto"/>
        <w:ind w:firstLine="628" w:firstLineChars="196"/>
        <w:jc w:val="left"/>
        <w:rPr>
          <w:rFonts w:hint="eastAsia" w:hAnsi="宋体"/>
          <w:b/>
          <w:bCs/>
          <w:kern w:val="0"/>
          <w:sz w:val="32"/>
          <w:szCs w:val="32"/>
        </w:rPr>
      </w:pPr>
      <w:r>
        <w:rPr>
          <w:rFonts w:hint="eastAsia" w:hAnsi="宋体"/>
          <w:b/>
          <w:bCs/>
          <w:kern w:val="0"/>
          <w:sz w:val="32"/>
          <w:szCs w:val="32"/>
        </w:rPr>
        <w:t>个人考核绩效总额=基本工作量绩效+超额工作量绩效+其他工作量绩效</w:t>
      </w:r>
    </w:p>
    <w:p>
      <w:pPr>
        <w:widowControl/>
        <w:spacing w:line="360" w:lineRule="auto"/>
        <w:ind w:firstLine="961" w:firstLineChars="300"/>
        <w:jc w:val="left"/>
        <w:rPr>
          <w:rFonts w:ascii="宋体" w:hAnsi="宋体" w:cs="宋体"/>
          <w:b/>
          <w:kern w:val="0"/>
          <w:sz w:val="32"/>
          <w:szCs w:val="32"/>
        </w:rPr>
      </w:pPr>
      <w:r>
        <w:rPr>
          <w:rFonts w:hint="eastAsia" w:ascii="宋体" w:hAnsi="宋体" w:cs="宋体"/>
          <w:b/>
          <w:bCs/>
          <w:kern w:val="0"/>
          <w:sz w:val="32"/>
          <w:szCs w:val="32"/>
        </w:rPr>
        <w:t>（一）</w:t>
      </w:r>
      <w:r>
        <w:rPr>
          <w:rFonts w:hint="eastAsia" w:ascii="宋体" w:hAnsi="宋体" w:cs="宋体"/>
          <w:b/>
          <w:kern w:val="0"/>
          <w:sz w:val="32"/>
          <w:szCs w:val="32"/>
        </w:rPr>
        <w:t>基本工作量绩效计算办法</w:t>
      </w:r>
    </w:p>
    <w:p>
      <w:pPr>
        <w:widowControl/>
        <w:spacing w:line="360" w:lineRule="auto"/>
        <w:ind w:firstLine="961" w:firstLineChars="300"/>
        <w:jc w:val="left"/>
        <w:rPr>
          <w:rFonts w:ascii="宋体" w:hAnsi="宋体" w:cs="宋体"/>
          <w:b/>
          <w:bCs/>
          <w:kern w:val="0"/>
          <w:sz w:val="32"/>
          <w:szCs w:val="32"/>
        </w:rPr>
      </w:pPr>
      <w:r>
        <w:rPr>
          <w:rFonts w:hint="eastAsia" w:ascii="宋体" w:hAnsi="宋体" w:cs="宋体"/>
          <w:b/>
          <w:bCs/>
          <w:kern w:val="0"/>
          <w:sz w:val="32"/>
          <w:szCs w:val="32"/>
        </w:rPr>
        <w:t>1. 按岗位类型分别计算考核绩效</w:t>
      </w:r>
    </w:p>
    <w:p>
      <w:pPr>
        <w:widowControl/>
        <w:spacing w:line="360" w:lineRule="auto"/>
        <w:ind w:firstLine="960" w:firstLineChars="300"/>
        <w:jc w:val="left"/>
        <w:rPr>
          <w:rFonts w:ascii="宋体" w:hAnsi="宋体" w:cs="宋体"/>
          <w:bCs/>
          <w:kern w:val="0"/>
          <w:sz w:val="32"/>
          <w:szCs w:val="32"/>
        </w:rPr>
      </w:pPr>
      <w:r>
        <w:rPr>
          <w:rFonts w:hint="eastAsia" w:ascii="宋体" w:hAnsi="宋体" w:cs="宋体"/>
          <w:bCs/>
          <w:kern w:val="0"/>
          <w:sz w:val="32"/>
          <w:szCs w:val="32"/>
        </w:rPr>
        <w:t>学院按科研为主型教师、教学科研型教师、</w:t>
      </w:r>
      <w:r>
        <w:rPr>
          <w:rFonts w:hint="eastAsia" w:ascii="宋体" w:hAnsi="宋体" w:cs="宋体"/>
          <w:bCs/>
          <w:kern w:val="0"/>
          <w:sz w:val="32"/>
          <w:szCs w:val="32"/>
          <w:lang w:val="en-US" w:eastAsia="zh-CN"/>
        </w:rPr>
        <w:t>教学为主型教师、</w:t>
      </w:r>
      <w:r>
        <w:rPr>
          <w:rFonts w:hint="eastAsia" w:ascii="宋体" w:hAnsi="宋体" w:cs="宋体"/>
          <w:bCs/>
          <w:kern w:val="0"/>
          <w:sz w:val="32"/>
          <w:szCs w:val="32"/>
        </w:rPr>
        <w:t>管理人员</w:t>
      </w:r>
      <w:r>
        <w:rPr>
          <w:rFonts w:hint="eastAsia" w:ascii="宋体" w:hAnsi="宋体" w:cs="宋体"/>
          <w:bCs/>
          <w:kern w:val="0"/>
          <w:sz w:val="32"/>
          <w:szCs w:val="32"/>
          <w:lang w:val="en-US" w:eastAsia="zh-CN"/>
        </w:rPr>
        <w:t>四</w:t>
      </w:r>
      <w:r>
        <w:rPr>
          <w:rFonts w:hint="eastAsia" w:ascii="宋体" w:hAnsi="宋体" w:cs="宋体"/>
          <w:bCs/>
          <w:kern w:val="0"/>
          <w:sz w:val="32"/>
          <w:szCs w:val="32"/>
        </w:rPr>
        <w:t>种类型分别计算个人考核绩效。</w:t>
      </w:r>
    </w:p>
    <w:p>
      <w:pPr>
        <w:widowControl/>
        <w:spacing w:line="360" w:lineRule="auto"/>
        <w:ind w:firstLine="961" w:firstLineChars="300"/>
        <w:jc w:val="left"/>
        <w:rPr>
          <w:rFonts w:ascii="宋体" w:hAnsi="宋体" w:cs="宋体"/>
          <w:b/>
          <w:kern w:val="0"/>
          <w:sz w:val="32"/>
          <w:szCs w:val="32"/>
        </w:rPr>
      </w:pPr>
      <w:r>
        <w:rPr>
          <w:rFonts w:hint="eastAsia" w:ascii="宋体" w:hAnsi="宋体" w:cs="宋体"/>
          <w:b/>
          <w:kern w:val="0"/>
          <w:sz w:val="32"/>
          <w:szCs w:val="32"/>
        </w:rPr>
        <w:t>2. 完成各岗位基本工作量应得绩效计算</w:t>
      </w:r>
    </w:p>
    <w:p>
      <w:pPr>
        <w:widowControl/>
        <w:spacing w:line="360" w:lineRule="auto"/>
        <w:ind w:firstLine="640" w:firstLineChars="200"/>
        <w:jc w:val="left"/>
        <w:rPr>
          <w:rFonts w:ascii="宋体" w:hAnsi="宋体" w:cs="宋体"/>
          <w:bCs/>
          <w:kern w:val="0"/>
          <w:sz w:val="32"/>
          <w:szCs w:val="32"/>
        </w:rPr>
      </w:pPr>
      <w:r>
        <w:rPr>
          <w:rFonts w:hint="eastAsia" w:ascii="宋体" w:hAnsi="宋体" w:cs="宋体"/>
          <w:bCs/>
          <w:kern w:val="0"/>
          <w:sz w:val="32"/>
          <w:szCs w:val="32"/>
        </w:rPr>
        <w:t>（1）科研为主型教师的基本工作绩效</w:t>
      </w:r>
    </w:p>
    <w:p>
      <w:pPr>
        <w:widowControl/>
        <w:spacing w:line="360" w:lineRule="auto"/>
        <w:ind w:firstLine="960" w:firstLineChars="300"/>
        <w:jc w:val="left"/>
        <w:rPr>
          <w:rFonts w:ascii="宋体" w:hAnsi="宋体" w:cs="宋体"/>
          <w:bCs/>
          <w:kern w:val="0"/>
          <w:sz w:val="32"/>
          <w:szCs w:val="32"/>
        </w:rPr>
      </w:pPr>
      <w:r>
        <w:rPr>
          <w:rFonts w:hint="eastAsia" w:ascii="宋体" w:hAnsi="宋体" w:cs="宋体"/>
          <w:bCs/>
          <w:kern w:val="0"/>
          <w:sz w:val="32"/>
          <w:szCs w:val="32"/>
        </w:rPr>
        <w:t>科研为主型教师可分配基本工作绩效总额的</w:t>
      </w:r>
      <w:r>
        <w:rPr>
          <w:rFonts w:ascii="宋体" w:hAnsi="宋体" w:cs="宋体"/>
          <w:bCs/>
          <w:kern w:val="0"/>
          <w:sz w:val="32"/>
          <w:szCs w:val="32"/>
        </w:rPr>
        <w:t>15</w:t>
      </w:r>
      <w:r>
        <w:rPr>
          <w:rFonts w:hint="eastAsia" w:ascii="宋体" w:hAnsi="宋体" w:cs="宋体"/>
          <w:bCs/>
          <w:kern w:val="0"/>
          <w:sz w:val="32"/>
          <w:szCs w:val="32"/>
        </w:rPr>
        <w:t>%用于发放科研为主型教师课堂教</w:t>
      </w:r>
      <w:r>
        <w:rPr>
          <w:rFonts w:hint="eastAsia" w:ascii="宋体" w:hAnsi="宋体" w:cs="宋体"/>
          <w:bCs/>
          <w:kern w:val="0"/>
          <w:sz w:val="32"/>
          <w:szCs w:val="32"/>
          <w:lang w:val="en-US" w:eastAsia="zh-CN"/>
        </w:rPr>
        <w:t>分</w:t>
      </w:r>
      <w:r>
        <w:rPr>
          <w:rFonts w:hint="eastAsia" w:ascii="宋体" w:hAnsi="宋体" w:cs="宋体"/>
          <w:bCs/>
          <w:kern w:val="0"/>
          <w:sz w:val="32"/>
          <w:szCs w:val="32"/>
        </w:rPr>
        <w:t>绩效，再按各位教师的绩效系数将课堂教</w:t>
      </w:r>
      <w:r>
        <w:rPr>
          <w:rFonts w:hint="eastAsia" w:ascii="宋体" w:hAnsi="宋体" w:cs="宋体"/>
          <w:bCs/>
          <w:kern w:val="0"/>
          <w:sz w:val="32"/>
          <w:szCs w:val="32"/>
          <w:lang w:val="en-US" w:eastAsia="zh-CN"/>
        </w:rPr>
        <w:t>分</w:t>
      </w:r>
      <w:r>
        <w:rPr>
          <w:rFonts w:hint="eastAsia" w:ascii="宋体" w:hAnsi="宋体" w:cs="宋体"/>
          <w:bCs/>
          <w:kern w:val="0"/>
          <w:sz w:val="32"/>
          <w:szCs w:val="32"/>
        </w:rPr>
        <w:t>绩效分配到个人；总额的</w:t>
      </w:r>
      <w:r>
        <w:rPr>
          <w:rFonts w:ascii="宋体" w:hAnsi="宋体" w:cs="宋体"/>
          <w:bCs/>
          <w:kern w:val="0"/>
          <w:sz w:val="32"/>
          <w:szCs w:val="32"/>
        </w:rPr>
        <w:t>30</w:t>
      </w:r>
      <w:r>
        <w:rPr>
          <w:rFonts w:hint="eastAsia" w:ascii="宋体" w:hAnsi="宋体" w:cs="宋体"/>
          <w:bCs/>
          <w:kern w:val="0"/>
          <w:sz w:val="32"/>
          <w:szCs w:val="32"/>
        </w:rPr>
        <w:t>%用于发放科研为主型教师研究业绩绩效，再按各位教师的绩效系数将研究绩效分配到个人；总额的55%用于发放科研为主型教师科研质量绩效，再按各位教师的绩效系数将科研质量绩效分配到个人。</w:t>
      </w:r>
    </w:p>
    <w:p>
      <w:pPr>
        <w:widowControl/>
        <w:spacing w:line="360" w:lineRule="auto"/>
        <w:ind w:firstLine="640" w:firstLineChars="200"/>
        <w:jc w:val="left"/>
        <w:rPr>
          <w:rFonts w:ascii="宋体" w:hAnsi="宋体" w:cs="宋体"/>
          <w:bCs/>
          <w:kern w:val="0"/>
          <w:sz w:val="32"/>
          <w:szCs w:val="32"/>
        </w:rPr>
      </w:pPr>
      <w:r>
        <w:rPr>
          <w:rFonts w:hint="eastAsia" w:ascii="宋体" w:hAnsi="宋体" w:cs="宋体"/>
          <w:bCs/>
          <w:kern w:val="0"/>
          <w:sz w:val="32"/>
          <w:szCs w:val="32"/>
        </w:rPr>
        <w:t>（2）教学科研型教师可分配基本工作绩效总额的</w:t>
      </w:r>
      <w:r>
        <w:rPr>
          <w:rFonts w:ascii="宋体" w:hAnsi="宋体" w:cs="宋体"/>
          <w:bCs/>
          <w:kern w:val="0"/>
          <w:sz w:val="32"/>
          <w:szCs w:val="32"/>
        </w:rPr>
        <w:t>55</w:t>
      </w:r>
      <w:r>
        <w:rPr>
          <w:rFonts w:hint="eastAsia" w:ascii="宋体" w:hAnsi="宋体" w:cs="宋体"/>
          <w:bCs/>
          <w:kern w:val="0"/>
          <w:sz w:val="32"/>
          <w:szCs w:val="32"/>
        </w:rPr>
        <w:t>%用于发放教学科研型教师课堂教</w:t>
      </w:r>
      <w:r>
        <w:rPr>
          <w:rFonts w:hint="eastAsia" w:ascii="宋体" w:hAnsi="宋体" w:cs="宋体"/>
          <w:bCs/>
          <w:kern w:val="0"/>
          <w:sz w:val="32"/>
          <w:szCs w:val="32"/>
          <w:lang w:val="en-US" w:eastAsia="zh-CN"/>
        </w:rPr>
        <w:t>分</w:t>
      </w:r>
      <w:r>
        <w:rPr>
          <w:rFonts w:hint="eastAsia" w:ascii="宋体" w:hAnsi="宋体" w:cs="宋体"/>
          <w:bCs/>
          <w:kern w:val="0"/>
          <w:sz w:val="32"/>
          <w:szCs w:val="32"/>
        </w:rPr>
        <w:t>绩效，再按各位教师的绩效系数将课堂教</w:t>
      </w:r>
      <w:r>
        <w:rPr>
          <w:rFonts w:hint="eastAsia" w:ascii="宋体" w:hAnsi="宋体" w:cs="宋体"/>
          <w:bCs/>
          <w:kern w:val="0"/>
          <w:sz w:val="32"/>
          <w:szCs w:val="32"/>
          <w:lang w:val="en-US" w:eastAsia="zh-CN"/>
        </w:rPr>
        <w:t>分</w:t>
      </w:r>
      <w:r>
        <w:rPr>
          <w:rFonts w:hint="eastAsia" w:ascii="宋体" w:hAnsi="宋体" w:cs="宋体"/>
          <w:bCs/>
          <w:kern w:val="0"/>
          <w:sz w:val="32"/>
          <w:szCs w:val="32"/>
        </w:rPr>
        <w:t>绩效分配到个人；总额的</w:t>
      </w:r>
      <w:r>
        <w:rPr>
          <w:rFonts w:ascii="宋体" w:hAnsi="宋体" w:cs="宋体"/>
          <w:bCs/>
          <w:kern w:val="0"/>
          <w:sz w:val="32"/>
          <w:szCs w:val="32"/>
        </w:rPr>
        <w:t>20</w:t>
      </w:r>
      <w:r>
        <w:rPr>
          <w:rFonts w:hint="eastAsia" w:ascii="宋体" w:hAnsi="宋体" w:cs="宋体"/>
          <w:bCs/>
          <w:kern w:val="0"/>
          <w:sz w:val="32"/>
          <w:szCs w:val="32"/>
        </w:rPr>
        <w:t>%用于发放教学科研型教师</w:t>
      </w:r>
      <w:r>
        <w:rPr>
          <w:rFonts w:hint="eastAsia" w:ascii="宋体" w:hAnsi="宋体" w:cs="宋体"/>
          <w:bCs/>
          <w:kern w:val="0"/>
          <w:sz w:val="32"/>
          <w:szCs w:val="32"/>
          <w:lang w:val="en-US" w:eastAsia="zh-CN"/>
        </w:rPr>
        <w:t>教</w:t>
      </w:r>
      <w:r>
        <w:rPr>
          <w:rFonts w:hint="eastAsia" w:ascii="宋体" w:hAnsi="宋体" w:cs="宋体"/>
          <w:bCs/>
          <w:kern w:val="0"/>
          <w:sz w:val="32"/>
          <w:szCs w:val="32"/>
        </w:rPr>
        <w:t>研业绩绩效，再按各位教师的绩效系数将</w:t>
      </w:r>
      <w:r>
        <w:rPr>
          <w:rFonts w:hint="eastAsia" w:ascii="宋体" w:hAnsi="宋体" w:cs="宋体"/>
          <w:bCs/>
          <w:kern w:val="0"/>
          <w:sz w:val="32"/>
          <w:szCs w:val="32"/>
          <w:lang w:val="en-US" w:eastAsia="zh-CN"/>
        </w:rPr>
        <w:t>教</w:t>
      </w:r>
      <w:r>
        <w:rPr>
          <w:rFonts w:hint="eastAsia" w:ascii="宋体" w:hAnsi="宋体" w:cs="宋体"/>
          <w:bCs/>
          <w:kern w:val="0"/>
          <w:sz w:val="32"/>
          <w:szCs w:val="32"/>
        </w:rPr>
        <w:t>研绩效分配到个人；总额的</w:t>
      </w:r>
      <w:r>
        <w:rPr>
          <w:rFonts w:ascii="宋体" w:hAnsi="宋体" w:cs="宋体"/>
          <w:bCs/>
          <w:kern w:val="0"/>
          <w:sz w:val="32"/>
          <w:szCs w:val="32"/>
        </w:rPr>
        <w:t>2</w:t>
      </w:r>
      <w:r>
        <w:rPr>
          <w:rFonts w:hint="eastAsia" w:ascii="宋体" w:hAnsi="宋体" w:cs="宋体"/>
          <w:bCs/>
          <w:kern w:val="0"/>
          <w:sz w:val="32"/>
          <w:szCs w:val="32"/>
        </w:rPr>
        <w:t>5%用于发放教学科研型教师研</w:t>
      </w:r>
      <w:r>
        <w:rPr>
          <w:rFonts w:hint="eastAsia" w:ascii="宋体" w:hAnsi="宋体" w:cs="宋体"/>
          <w:bCs/>
          <w:kern w:val="0"/>
          <w:sz w:val="32"/>
          <w:szCs w:val="32"/>
          <w:lang w:val="en-US" w:eastAsia="zh-CN"/>
        </w:rPr>
        <w:t>究</w:t>
      </w:r>
      <w:r>
        <w:rPr>
          <w:rFonts w:hint="eastAsia" w:ascii="宋体" w:hAnsi="宋体" w:cs="宋体"/>
          <w:bCs/>
          <w:kern w:val="0"/>
          <w:sz w:val="32"/>
          <w:szCs w:val="32"/>
        </w:rPr>
        <w:t>质量绩效，再按各位教师的绩效系数将研</w:t>
      </w:r>
      <w:r>
        <w:rPr>
          <w:rFonts w:hint="eastAsia" w:ascii="宋体" w:hAnsi="宋体" w:cs="宋体"/>
          <w:bCs/>
          <w:kern w:val="0"/>
          <w:sz w:val="32"/>
          <w:szCs w:val="32"/>
          <w:lang w:val="en-US" w:eastAsia="zh-CN"/>
        </w:rPr>
        <w:t>究</w:t>
      </w:r>
      <w:r>
        <w:rPr>
          <w:rFonts w:hint="eastAsia" w:ascii="宋体" w:hAnsi="宋体" w:cs="宋体"/>
          <w:bCs/>
          <w:kern w:val="0"/>
          <w:sz w:val="32"/>
          <w:szCs w:val="32"/>
        </w:rPr>
        <w:t>质量绩效分配到个人。</w:t>
      </w:r>
    </w:p>
    <w:p>
      <w:pPr>
        <w:widowControl/>
        <w:spacing w:line="360" w:lineRule="auto"/>
        <w:ind w:firstLine="640" w:firstLineChars="200"/>
        <w:jc w:val="left"/>
        <w:rPr>
          <w:rFonts w:hint="eastAsia" w:ascii="宋体" w:hAnsi="宋体" w:cs="宋体"/>
          <w:bCs/>
          <w:kern w:val="0"/>
          <w:sz w:val="32"/>
          <w:szCs w:val="32"/>
        </w:rPr>
      </w:pPr>
      <w:r>
        <w:rPr>
          <w:rFonts w:hint="eastAsia" w:ascii="宋体" w:hAnsi="宋体" w:cs="宋体"/>
          <w:bCs/>
          <w:kern w:val="0"/>
          <w:sz w:val="32"/>
          <w:szCs w:val="32"/>
        </w:rPr>
        <w:t>（3）教学</w:t>
      </w:r>
      <w:r>
        <w:rPr>
          <w:rFonts w:hint="eastAsia" w:ascii="宋体" w:hAnsi="宋体" w:cs="宋体"/>
          <w:bCs/>
          <w:kern w:val="0"/>
          <w:sz w:val="32"/>
          <w:szCs w:val="32"/>
          <w:lang w:val="en-US" w:eastAsia="zh-CN"/>
        </w:rPr>
        <w:t>为主</w:t>
      </w:r>
      <w:r>
        <w:rPr>
          <w:rFonts w:hint="eastAsia" w:ascii="宋体" w:hAnsi="宋体" w:cs="宋体"/>
          <w:bCs/>
          <w:kern w:val="0"/>
          <w:sz w:val="32"/>
          <w:szCs w:val="32"/>
        </w:rPr>
        <w:t>型教师可分配基本工作绩效总额的</w:t>
      </w:r>
      <w:r>
        <w:rPr>
          <w:rFonts w:hint="eastAsia" w:ascii="宋体" w:hAnsi="宋体" w:cs="宋体"/>
          <w:bCs/>
          <w:kern w:val="0"/>
          <w:sz w:val="32"/>
          <w:szCs w:val="32"/>
          <w:lang w:val="en-US" w:eastAsia="zh-CN"/>
        </w:rPr>
        <w:t>80</w:t>
      </w:r>
      <w:r>
        <w:rPr>
          <w:rFonts w:hint="eastAsia" w:ascii="宋体" w:hAnsi="宋体" w:cs="宋体"/>
          <w:bCs/>
          <w:kern w:val="0"/>
          <w:sz w:val="32"/>
          <w:szCs w:val="32"/>
        </w:rPr>
        <w:t>%用于发放教学</w:t>
      </w:r>
      <w:r>
        <w:rPr>
          <w:rFonts w:hint="eastAsia" w:ascii="宋体" w:hAnsi="宋体" w:cs="宋体"/>
          <w:bCs/>
          <w:kern w:val="0"/>
          <w:sz w:val="32"/>
          <w:szCs w:val="32"/>
          <w:lang w:val="en-US" w:eastAsia="zh-CN"/>
        </w:rPr>
        <w:t>为主</w:t>
      </w:r>
      <w:r>
        <w:rPr>
          <w:rFonts w:hint="eastAsia" w:ascii="宋体" w:hAnsi="宋体" w:cs="宋体"/>
          <w:bCs/>
          <w:kern w:val="0"/>
          <w:sz w:val="32"/>
          <w:szCs w:val="32"/>
        </w:rPr>
        <w:t>型教师课堂教</w:t>
      </w:r>
      <w:r>
        <w:rPr>
          <w:rFonts w:hint="eastAsia" w:ascii="宋体" w:hAnsi="宋体" w:cs="宋体"/>
          <w:bCs/>
          <w:kern w:val="0"/>
          <w:sz w:val="32"/>
          <w:szCs w:val="32"/>
          <w:lang w:val="en-US" w:eastAsia="zh-CN"/>
        </w:rPr>
        <w:t>分</w:t>
      </w:r>
      <w:r>
        <w:rPr>
          <w:rFonts w:hint="eastAsia" w:ascii="宋体" w:hAnsi="宋体" w:cs="宋体"/>
          <w:bCs/>
          <w:kern w:val="0"/>
          <w:sz w:val="32"/>
          <w:szCs w:val="32"/>
        </w:rPr>
        <w:t>绩效，再按各位教师的绩效系数将课堂教</w:t>
      </w:r>
      <w:r>
        <w:rPr>
          <w:rFonts w:hint="eastAsia" w:ascii="宋体" w:hAnsi="宋体" w:cs="宋体"/>
          <w:bCs/>
          <w:kern w:val="0"/>
          <w:sz w:val="32"/>
          <w:szCs w:val="32"/>
          <w:lang w:val="en-US" w:eastAsia="zh-CN"/>
        </w:rPr>
        <w:t>分</w:t>
      </w:r>
      <w:r>
        <w:rPr>
          <w:rFonts w:hint="eastAsia" w:ascii="宋体" w:hAnsi="宋体" w:cs="宋体"/>
          <w:bCs/>
          <w:kern w:val="0"/>
          <w:sz w:val="32"/>
          <w:szCs w:val="32"/>
        </w:rPr>
        <w:t>绩效分配到个人；总额的</w:t>
      </w:r>
      <w:r>
        <w:rPr>
          <w:rFonts w:ascii="宋体" w:hAnsi="宋体" w:cs="宋体"/>
          <w:bCs/>
          <w:kern w:val="0"/>
          <w:sz w:val="32"/>
          <w:szCs w:val="32"/>
        </w:rPr>
        <w:t>20</w:t>
      </w:r>
      <w:r>
        <w:rPr>
          <w:rFonts w:hint="eastAsia" w:ascii="宋体" w:hAnsi="宋体" w:cs="宋体"/>
          <w:bCs/>
          <w:kern w:val="0"/>
          <w:sz w:val="32"/>
          <w:szCs w:val="32"/>
        </w:rPr>
        <w:t>%用于发放教学科研型教师</w:t>
      </w:r>
      <w:r>
        <w:rPr>
          <w:rFonts w:hint="eastAsia" w:ascii="宋体" w:hAnsi="宋体" w:cs="宋体"/>
          <w:bCs/>
          <w:kern w:val="0"/>
          <w:sz w:val="32"/>
          <w:szCs w:val="32"/>
          <w:lang w:val="en-US" w:eastAsia="zh-CN"/>
        </w:rPr>
        <w:t>教</w:t>
      </w:r>
      <w:r>
        <w:rPr>
          <w:rFonts w:hint="eastAsia" w:ascii="宋体" w:hAnsi="宋体" w:cs="宋体"/>
          <w:bCs/>
          <w:kern w:val="0"/>
          <w:sz w:val="32"/>
          <w:szCs w:val="32"/>
        </w:rPr>
        <w:t>研业绩绩效，再按各位教师的绩效系数将</w:t>
      </w:r>
      <w:r>
        <w:rPr>
          <w:rFonts w:hint="eastAsia" w:ascii="宋体" w:hAnsi="宋体" w:cs="宋体"/>
          <w:bCs/>
          <w:kern w:val="0"/>
          <w:sz w:val="32"/>
          <w:szCs w:val="32"/>
          <w:lang w:val="en-US" w:eastAsia="zh-CN"/>
        </w:rPr>
        <w:t>教</w:t>
      </w:r>
      <w:r>
        <w:rPr>
          <w:rFonts w:hint="eastAsia" w:ascii="宋体" w:hAnsi="宋体" w:cs="宋体"/>
          <w:bCs/>
          <w:kern w:val="0"/>
          <w:sz w:val="32"/>
          <w:szCs w:val="32"/>
        </w:rPr>
        <w:t>研绩效分配到个人。</w:t>
      </w:r>
    </w:p>
    <w:p>
      <w:pPr>
        <w:widowControl/>
        <w:spacing w:line="360" w:lineRule="auto"/>
        <w:ind w:firstLine="640" w:firstLineChars="200"/>
        <w:jc w:val="left"/>
        <w:rPr>
          <w:rFonts w:hint="eastAsia" w:ascii="宋体" w:hAnsi="宋体" w:cs="宋体"/>
          <w:bCs/>
          <w:kern w:val="0"/>
          <w:sz w:val="32"/>
          <w:szCs w:val="32"/>
        </w:rPr>
      </w:pPr>
      <w:r>
        <w:rPr>
          <w:rFonts w:hint="eastAsia" w:ascii="宋体" w:hAnsi="宋体" w:cs="宋体"/>
          <w:bCs/>
          <w:kern w:val="0"/>
          <w:sz w:val="32"/>
          <w:szCs w:val="32"/>
          <w:lang w:eastAsia="zh-CN"/>
        </w:rPr>
        <w:t>（</w:t>
      </w:r>
      <w:r>
        <w:rPr>
          <w:rFonts w:hint="eastAsia" w:ascii="宋体" w:hAnsi="宋体" w:cs="宋体"/>
          <w:bCs/>
          <w:kern w:val="0"/>
          <w:sz w:val="32"/>
          <w:szCs w:val="32"/>
          <w:lang w:val="en-US" w:eastAsia="zh-CN"/>
        </w:rPr>
        <w:t>4</w:t>
      </w:r>
      <w:r>
        <w:rPr>
          <w:rFonts w:hint="eastAsia" w:ascii="宋体" w:hAnsi="宋体" w:cs="宋体"/>
          <w:bCs/>
          <w:kern w:val="0"/>
          <w:sz w:val="32"/>
          <w:szCs w:val="32"/>
          <w:lang w:eastAsia="zh-CN"/>
        </w:rPr>
        <w:t>）</w:t>
      </w:r>
      <w:r>
        <w:rPr>
          <w:rFonts w:hint="eastAsia" w:ascii="宋体" w:hAnsi="宋体" w:cs="宋体"/>
          <w:bCs/>
          <w:kern w:val="0"/>
          <w:sz w:val="32"/>
          <w:szCs w:val="32"/>
        </w:rPr>
        <w:t>管理岗人员绩效为</w:t>
      </w:r>
      <w:r>
        <w:rPr>
          <w:rFonts w:hint="eastAsia" w:ascii="宋体" w:hAnsi="宋体" w:cs="宋体"/>
          <w:b/>
          <w:bCs/>
          <w:kern w:val="0"/>
          <w:sz w:val="32"/>
          <w:szCs w:val="32"/>
        </w:rPr>
        <w:t>基本工作绩效</w:t>
      </w:r>
      <w:r>
        <w:rPr>
          <w:rFonts w:hint="eastAsia" w:ascii="宋体" w:hAnsi="宋体" w:cs="宋体"/>
          <w:bCs/>
          <w:kern w:val="0"/>
          <w:sz w:val="32"/>
          <w:szCs w:val="32"/>
        </w:rPr>
        <w:t>及</w:t>
      </w:r>
      <w:r>
        <w:rPr>
          <w:rFonts w:hint="eastAsia" w:ascii="宋体" w:hAnsi="宋体" w:cs="宋体"/>
          <w:b/>
          <w:bCs/>
          <w:kern w:val="0"/>
          <w:sz w:val="32"/>
          <w:szCs w:val="32"/>
        </w:rPr>
        <w:t>管理服务超工作绩效</w:t>
      </w:r>
      <w:r>
        <w:rPr>
          <w:rFonts w:hint="eastAsia" w:ascii="宋体" w:hAnsi="宋体" w:cs="宋体"/>
          <w:bCs/>
          <w:kern w:val="0"/>
          <w:sz w:val="32"/>
          <w:szCs w:val="32"/>
        </w:rPr>
        <w:t>两部分。</w:t>
      </w:r>
      <w:r>
        <w:rPr>
          <w:rFonts w:hint="eastAsia" w:ascii="宋体" w:hAnsi="宋体" w:cs="宋体"/>
          <w:b/>
          <w:bCs/>
          <w:kern w:val="0"/>
          <w:sz w:val="32"/>
          <w:szCs w:val="32"/>
        </w:rPr>
        <w:t>基本工作绩效是将</w:t>
      </w:r>
      <w:r>
        <w:rPr>
          <w:rFonts w:hint="eastAsia" w:ascii="宋体" w:hAnsi="宋体" w:cs="宋体"/>
          <w:bCs/>
          <w:kern w:val="0"/>
          <w:sz w:val="32"/>
          <w:szCs w:val="32"/>
        </w:rPr>
        <w:t>可分配基本工作绩效总额按各位人员的绩效系数分配到个人；</w:t>
      </w:r>
      <w:r>
        <w:rPr>
          <w:rFonts w:hint="eastAsia" w:ascii="宋体" w:hAnsi="宋体" w:cs="宋体"/>
          <w:b/>
          <w:bCs/>
          <w:kern w:val="0"/>
          <w:sz w:val="32"/>
          <w:szCs w:val="32"/>
        </w:rPr>
        <w:t>管理服务超工作绩效</w:t>
      </w:r>
      <w:r>
        <w:rPr>
          <w:rFonts w:hint="eastAsia" w:ascii="宋体" w:hAnsi="宋体" w:cs="宋体"/>
          <w:bCs/>
          <w:kern w:val="0"/>
          <w:sz w:val="32"/>
          <w:szCs w:val="32"/>
        </w:rPr>
        <w:t>按照从事管理工作人员实际管理岗位系数进行分配。</w:t>
      </w:r>
    </w:p>
    <w:p>
      <w:pPr>
        <w:widowControl/>
        <w:spacing w:line="360" w:lineRule="auto"/>
        <w:ind w:firstLine="960" w:firstLineChars="300"/>
        <w:jc w:val="left"/>
        <w:rPr>
          <w:rFonts w:hint="eastAsia" w:ascii="宋体" w:hAnsi="宋体" w:cs="宋体"/>
          <w:bCs/>
          <w:kern w:val="0"/>
          <w:sz w:val="32"/>
          <w:szCs w:val="32"/>
        </w:rPr>
      </w:pPr>
      <w:r>
        <w:rPr>
          <w:rFonts w:hint="eastAsia" w:ascii="宋体" w:hAnsi="宋体" w:cs="宋体"/>
          <w:bCs/>
          <w:kern w:val="0"/>
          <w:sz w:val="32"/>
          <w:szCs w:val="32"/>
        </w:rPr>
        <w:t>3.</w:t>
      </w:r>
      <w:r>
        <w:rPr>
          <w:rFonts w:hint="eastAsia" w:ascii="宋体" w:hAnsi="宋体" w:cs="宋体"/>
          <w:b/>
          <w:kern w:val="0"/>
          <w:sz w:val="32"/>
          <w:szCs w:val="32"/>
        </w:rPr>
        <w:t xml:space="preserve"> 各岗位人员实际绩效计算</w:t>
      </w:r>
    </w:p>
    <w:p>
      <w:pPr>
        <w:widowControl/>
        <w:spacing w:line="360" w:lineRule="auto"/>
        <w:ind w:firstLine="961" w:firstLineChars="300"/>
        <w:jc w:val="left"/>
        <w:rPr>
          <w:rFonts w:ascii="宋体" w:hAnsi="宋体" w:cs="宋体"/>
          <w:kern w:val="0"/>
          <w:sz w:val="32"/>
          <w:szCs w:val="32"/>
        </w:rPr>
      </w:pPr>
      <w:r>
        <w:rPr>
          <w:rFonts w:hint="eastAsia" w:ascii="宋体" w:hAnsi="宋体" w:cs="宋体"/>
          <w:b/>
          <w:kern w:val="0"/>
          <w:sz w:val="32"/>
          <w:szCs w:val="32"/>
        </w:rPr>
        <w:t>各岗位人员实际绩效</w:t>
      </w:r>
      <w:r>
        <w:rPr>
          <w:rFonts w:hint="eastAsia" w:ascii="宋体" w:hAnsi="宋体" w:cs="宋体"/>
          <w:kern w:val="0"/>
          <w:sz w:val="32"/>
          <w:szCs w:val="32"/>
        </w:rPr>
        <w:t>根据每位人员所选岗位应完成工作量的任务完成率计算。</w:t>
      </w:r>
    </w:p>
    <w:p>
      <w:pPr>
        <w:widowControl/>
        <w:spacing w:line="360" w:lineRule="auto"/>
        <w:ind w:firstLine="961" w:firstLineChars="300"/>
        <w:jc w:val="left"/>
        <w:rPr>
          <w:rFonts w:ascii="宋体" w:hAnsi="宋体" w:cs="宋体"/>
          <w:kern w:val="0"/>
          <w:sz w:val="32"/>
          <w:szCs w:val="32"/>
        </w:rPr>
      </w:pPr>
      <w:r>
        <w:rPr>
          <w:rFonts w:hint="eastAsia" w:ascii="宋体" w:hAnsi="宋体" w:cs="宋体"/>
          <w:b/>
          <w:kern w:val="0"/>
          <w:sz w:val="32"/>
          <w:szCs w:val="32"/>
        </w:rPr>
        <w:t>个人实得绩效=课堂工作量完成率*个人完成基本教学工作量应得课堂教学绩效+研究业绩完成率*个人完成研究业绩应得研究业绩绩效+科研质量完成率*个人完成科研质量应得科研质量绩效。</w:t>
      </w:r>
      <w:r>
        <w:rPr>
          <w:rFonts w:hint="eastAsia" w:ascii="宋体" w:hAnsi="宋体" w:cs="宋体"/>
          <w:kern w:val="0"/>
          <w:sz w:val="32"/>
          <w:szCs w:val="32"/>
        </w:rPr>
        <w:t>其中，所在岗位类型对某个方面没有工作量要求的，完成率按照100%计算，如：</w:t>
      </w:r>
      <w:r>
        <w:rPr>
          <w:rFonts w:hint="eastAsia" w:ascii="宋体" w:hAnsi="宋体" w:cs="宋体"/>
          <w:kern w:val="0"/>
          <w:sz w:val="32"/>
          <w:szCs w:val="32"/>
          <w:lang w:val="en-US" w:eastAsia="zh-CN"/>
        </w:rPr>
        <w:t>教学为主型</w:t>
      </w:r>
      <w:r>
        <w:rPr>
          <w:rFonts w:hint="eastAsia" w:ascii="宋体" w:hAnsi="宋体" w:cs="宋体"/>
          <w:kern w:val="0"/>
          <w:sz w:val="32"/>
          <w:szCs w:val="32"/>
        </w:rPr>
        <w:t>岗位没有研</w:t>
      </w:r>
      <w:r>
        <w:rPr>
          <w:rFonts w:hint="eastAsia" w:ascii="宋体" w:hAnsi="宋体" w:cs="宋体"/>
          <w:kern w:val="0"/>
          <w:sz w:val="32"/>
          <w:szCs w:val="32"/>
          <w:lang w:val="en-US" w:eastAsia="zh-CN"/>
        </w:rPr>
        <w:t>究</w:t>
      </w:r>
      <w:r>
        <w:rPr>
          <w:rFonts w:hint="eastAsia" w:ascii="宋体" w:hAnsi="宋体" w:cs="宋体"/>
          <w:kern w:val="0"/>
          <w:sz w:val="32"/>
          <w:szCs w:val="32"/>
        </w:rPr>
        <w:t>质量要求，只要完成院里安排的相关工作，完成率按照100%计算。</w:t>
      </w:r>
    </w:p>
    <w:p>
      <w:pPr>
        <w:widowControl/>
        <w:spacing w:line="360" w:lineRule="auto"/>
        <w:ind w:firstLine="961" w:firstLineChars="300"/>
        <w:jc w:val="left"/>
        <w:rPr>
          <w:rFonts w:ascii="宋体" w:hAnsi="宋体" w:cs="宋体"/>
          <w:b/>
          <w:bCs/>
          <w:kern w:val="0"/>
          <w:sz w:val="32"/>
          <w:szCs w:val="32"/>
        </w:rPr>
      </w:pPr>
      <w:r>
        <w:rPr>
          <w:rFonts w:hint="eastAsia" w:ascii="宋体" w:hAnsi="宋体" w:cs="宋体"/>
          <w:b/>
          <w:bCs/>
          <w:kern w:val="0"/>
          <w:sz w:val="32"/>
          <w:szCs w:val="32"/>
        </w:rPr>
        <w:t>（二）超额工作量绩效计算办法</w:t>
      </w:r>
    </w:p>
    <w:p>
      <w:pPr>
        <w:widowControl/>
        <w:spacing w:line="360" w:lineRule="auto"/>
        <w:ind w:firstLine="960" w:firstLineChars="300"/>
        <w:jc w:val="left"/>
        <w:rPr>
          <w:rFonts w:hint="default" w:ascii="宋体" w:hAnsi="宋体" w:eastAsia="宋体" w:cs="宋体"/>
          <w:b/>
          <w:bCs w:val="0"/>
          <w:kern w:val="0"/>
          <w:sz w:val="32"/>
          <w:szCs w:val="32"/>
          <w:lang w:val="en-US" w:eastAsia="zh-CN"/>
        </w:rPr>
      </w:pPr>
      <w:r>
        <w:rPr>
          <w:rFonts w:hint="eastAsia" w:ascii="宋体" w:hAnsi="宋体" w:cs="宋体"/>
          <w:bCs/>
          <w:kern w:val="0"/>
          <w:sz w:val="32"/>
          <w:szCs w:val="32"/>
        </w:rPr>
        <w:t>课堂教分和研究业绩超工作绩效按照学校核定的超工作量拨发到个人，按照学校标准执行：课堂教分超额绩效50元/分、研究业绩超额绩效100元/分。</w:t>
      </w:r>
      <w:r>
        <w:rPr>
          <w:rFonts w:hint="eastAsia" w:ascii="宋体" w:hAnsi="宋体" w:cs="宋体"/>
          <w:bCs/>
          <w:kern w:val="0"/>
          <w:sz w:val="32"/>
          <w:szCs w:val="32"/>
          <w:lang w:val="en-US" w:eastAsia="zh-CN"/>
        </w:rPr>
        <w:t>研究质量分值只作为任务完成额度，超额部分不计算绩效。</w:t>
      </w:r>
      <w:r>
        <w:rPr>
          <w:rFonts w:hint="eastAsia" w:ascii="宋体" w:hAnsi="宋体" w:cs="宋体"/>
          <w:b/>
          <w:bCs w:val="0"/>
          <w:kern w:val="0"/>
          <w:sz w:val="32"/>
          <w:szCs w:val="32"/>
          <w:lang w:val="en-US" w:eastAsia="zh-CN"/>
        </w:rPr>
        <w:t xml:space="preserve"> </w:t>
      </w:r>
    </w:p>
    <w:p>
      <w:pPr>
        <w:widowControl/>
        <w:spacing w:line="360" w:lineRule="auto"/>
        <w:ind w:firstLine="960" w:firstLineChars="300"/>
        <w:jc w:val="left"/>
        <w:rPr>
          <w:rFonts w:ascii="宋体" w:hAnsi="宋体" w:cs="宋体"/>
          <w:bCs/>
          <w:kern w:val="0"/>
          <w:sz w:val="32"/>
          <w:szCs w:val="32"/>
        </w:rPr>
      </w:pPr>
      <w:r>
        <w:rPr>
          <w:rFonts w:hint="eastAsia" w:ascii="宋体" w:hAnsi="宋体" w:cs="宋体"/>
          <w:bCs/>
          <w:kern w:val="0"/>
          <w:sz w:val="32"/>
          <w:szCs w:val="32"/>
        </w:rPr>
        <w:t>管理工作超工作绩效：按照学校拨款金额，由工作在管理岗位</w:t>
      </w:r>
      <w:r>
        <w:rPr>
          <w:rFonts w:hint="eastAsia" w:ascii="宋体" w:hAnsi="宋体" w:cs="宋体"/>
          <w:bCs/>
          <w:kern w:val="0"/>
          <w:sz w:val="32"/>
          <w:szCs w:val="32"/>
          <w:lang w:val="en-US" w:eastAsia="zh-CN"/>
        </w:rPr>
        <w:t>行政</w:t>
      </w:r>
      <w:r>
        <w:rPr>
          <w:rFonts w:hint="eastAsia" w:ascii="宋体" w:hAnsi="宋体" w:cs="宋体"/>
          <w:bCs/>
          <w:kern w:val="0"/>
          <w:sz w:val="32"/>
          <w:szCs w:val="32"/>
        </w:rPr>
        <w:t>人员的切分绩效系数分配（绩效系数按实际管理岗位职级核定）。</w:t>
      </w:r>
    </w:p>
    <w:p>
      <w:pPr>
        <w:widowControl/>
        <w:spacing w:line="360" w:lineRule="auto"/>
        <w:ind w:firstLine="961" w:firstLineChars="300"/>
        <w:jc w:val="left"/>
        <w:rPr>
          <w:rFonts w:ascii="宋体" w:hAnsi="宋体" w:cs="宋体"/>
          <w:b/>
          <w:bCs/>
          <w:kern w:val="0"/>
          <w:sz w:val="32"/>
          <w:szCs w:val="32"/>
        </w:rPr>
      </w:pPr>
      <w:r>
        <w:rPr>
          <w:rFonts w:hint="eastAsia" w:ascii="宋体" w:hAnsi="宋体" w:cs="宋体"/>
          <w:b/>
          <w:kern w:val="0"/>
          <w:sz w:val="32"/>
          <w:szCs w:val="32"/>
        </w:rPr>
        <w:t>（三）</w:t>
      </w:r>
      <w:r>
        <w:rPr>
          <w:rFonts w:hint="eastAsia" w:ascii="宋体" w:hAnsi="宋体" w:cs="宋体"/>
          <w:b/>
          <w:bCs/>
          <w:kern w:val="0"/>
          <w:sz w:val="32"/>
          <w:szCs w:val="32"/>
        </w:rPr>
        <w:t>其他工作量绩效</w:t>
      </w:r>
    </w:p>
    <w:p>
      <w:pPr>
        <w:widowControl/>
        <w:spacing w:line="360" w:lineRule="auto"/>
        <w:ind w:firstLine="640" w:firstLineChars="200"/>
        <w:jc w:val="left"/>
        <w:rPr>
          <w:rFonts w:ascii="宋体" w:hAnsi="宋体" w:cs="宋体"/>
          <w:bCs/>
          <w:kern w:val="0"/>
          <w:sz w:val="32"/>
          <w:szCs w:val="32"/>
        </w:rPr>
      </w:pPr>
      <w:r>
        <w:rPr>
          <w:rFonts w:hint="eastAsia" w:ascii="宋体" w:hAnsi="宋体" w:cs="宋体"/>
          <w:bCs/>
          <w:kern w:val="0"/>
          <w:sz w:val="32"/>
          <w:szCs w:val="32"/>
          <w:lang w:val="en-US" w:eastAsia="zh-CN"/>
        </w:rPr>
        <w:t>1.</w:t>
      </w:r>
      <w:r>
        <w:rPr>
          <w:rFonts w:hint="eastAsia" w:ascii="宋体" w:hAnsi="宋体" w:cs="宋体"/>
          <w:bCs/>
          <w:kern w:val="0"/>
          <w:sz w:val="32"/>
          <w:szCs w:val="32"/>
        </w:rPr>
        <w:t>其</w:t>
      </w:r>
      <w:r>
        <w:rPr>
          <w:rFonts w:hint="eastAsia" w:ascii="宋体" w:hAnsi="宋体" w:cs="宋体"/>
          <w:bCs/>
          <w:kern w:val="0"/>
          <w:sz w:val="32"/>
          <w:szCs w:val="32"/>
          <w:lang w:val="en-US" w:eastAsia="zh-CN"/>
        </w:rPr>
        <w:t>他</w:t>
      </w:r>
      <w:r>
        <w:rPr>
          <w:rFonts w:hint="eastAsia" w:ascii="宋体" w:hAnsi="宋体" w:cs="宋体"/>
          <w:bCs/>
          <w:kern w:val="0"/>
          <w:sz w:val="32"/>
          <w:szCs w:val="32"/>
        </w:rPr>
        <w:t>工作量绩效</w:t>
      </w:r>
      <w:r>
        <w:rPr>
          <w:rFonts w:hint="eastAsia" w:ascii="宋体" w:hAnsi="宋体" w:cs="宋体"/>
          <w:bCs/>
          <w:kern w:val="0"/>
          <w:sz w:val="32"/>
          <w:szCs w:val="32"/>
          <w:lang w:val="en-US" w:eastAsia="zh-CN"/>
        </w:rPr>
        <w:t>额度</w:t>
      </w:r>
      <w:r>
        <w:rPr>
          <w:rFonts w:hint="eastAsia" w:ascii="宋体" w:hAnsi="宋体" w:cs="宋体"/>
          <w:bCs/>
          <w:kern w:val="0"/>
          <w:sz w:val="32"/>
          <w:szCs w:val="32"/>
        </w:rPr>
        <w:t>由人事处其它综合</w:t>
      </w:r>
      <w:r>
        <w:rPr>
          <w:rFonts w:hint="eastAsia" w:ascii="宋体" w:hAnsi="宋体" w:cs="宋体"/>
          <w:bCs/>
          <w:kern w:val="0"/>
          <w:sz w:val="32"/>
          <w:szCs w:val="32"/>
          <w:lang w:val="en-US" w:eastAsia="zh-CN"/>
        </w:rPr>
        <w:t>核拨，美术学院其他工作量在核拨的总额内再分配</w:t>
      </w:r>
      <w:r>
        <w:rPr>
          <w:rFonts w:hint="eastAsia" w:ascii="宋体" w:hAnsi="宋体" w:cs="宋体"/>
          <w:bCs/>
          <w:kern w:val="0"/>
          <w:sz w:val="32"/>
          <w:szCs w:val="32"/>
        </w:rPr>
        <w:t>。</w:t>
      </w:r>
    </w:p>
    <w:p>
      <w:pPr>
        <w:widowControl/>
        <w:spacing w:line="360" w:lineRule="auto"/>
        <w:ind w:firstLine="640" w:firstLineChars="200"/>
        <w:jc w:val="left"/>
        <w:rPr>
          <w:rFonts w:hint="eastAsia" w:ascii="宋体" w:hAnsi="宋体" w:cs="宋体"/>
          <w:bCs/>
          <w:kern w:val="0"/>
          <w:sz w:val="32"/>
          <w:szCs w:val="32"/>
        </w:rPr>
      </w:pPr>
      <w:r>
        <w:rPr>
          <w:rFonts w:hint="eastAsia" w:ascii="宋体" w:hAnsi="宋体" w:cs="宋体"/>
          <w:bCs/>
          <w:color w:val="000000"/>
          <w:kern w:val="0"/>
          <w:sz w:val="32"/>
          <w:szCs w:val="32"/>
          <w:lang w:val="en-US" w:eastAsia="zh-CN"/>
        </w:rPr>
        <w:t>2.</w:t>
      </w:r>
      <w:r>
        <w:rPr>
          <w:rFonts w:hint="eastAsia" w:ascii="宋体" w:hAnsi="宋体" w:cs="宋体"/>
          <w:bCs/>
          <w:color w:val="000000"/>
          <w:kern w:val="0"/>
          <w:sz w:val="32"/>
          <w:szCs w:val="32"/>
        </w:rPr>
        <w:t>为了平衡课堂教学与其他工作的</w:t>
      </w:r>
      <w:r>
        <w:rPr>
          <w:rFonts w:hint="eastAsia" w:ascii="宋体" w:hAnsi="宋体" w:cs="宋体"/>
          <w:bCs/>
          <w:kern w:val="0"/>
          <w:sz w:val="32"/>
          <w:szCs w:val="32"/>
        </w:rPr>
        <w:t>关系，其他工作按照学时量化，采取不托底而限高措施，</w:t>
      </w:r>
      <w:r>
        <w:rPr>
          <w:rFonts w:hint="eastAsia" w:ascii="宋体" w:hAnsi="宋体" w:cs="宋体"/>
          <w:bCs/>
          <w:color w:val="000000"/>
          <w:kern w:val="0"/>
          <w:sz w:val="32"/>
          <w:szCs w:val="32"/>
        </w:rPr>
        <w:t>每个</w:t>
      </w:r>
      <w:r>
        <w:rPr>
          <w:rFonts w:hint="eastAsia" w:ascii="宋体" w:hAnsi="宋体" w:cs="宋体"/>
          <w:bCs/>
          <w:color w:val="000000"/>
          <w:kern w:val="0"/>
          <w:sz w:val="32"/>
          <w:szCs w:val="32"/>
          <w:lang w:val="en-US" w:eastAsia="zh-CN"/>
        </w:rPr>
        <w:t>学</w:t>
      </w:r>
      <w:r>
        <w:rPr>
          <w:rFonts w:hint="eastAsia" w:ascii="宋体" w:hAnsi="宋体" w:cs="宋体"/>
          <w:bCs/>
          <w:color w:val="000000"/>
          <w:kern w:val="0"/>
          <w:sz w:val="32"/>
          <w:szCs w:val="32"/>
        </w:rPr>
        <w:t>时值不超过50元</w:t>
      </w:r>
      <w:r>
        <w:rPr>
          <w:rFonts w:hint="eastAsia" w:ascii="宋体" w:hAnsi="宋体" w:cs="宋体"/>
          <w:bCs/>
          <w:color w:val="000000"/>
          <w:kern w:val="0"/>
          <w:sz w:val="32"/>
          <w:szCs w:val="32"/>
          <w:lang w:eastAsia="zh-CN"/>
        </w:rPr>
        <w:t>。</w:t>
      </w:r>
      <w:r>
        <w:rPr>
          <w:rFonts w:hint="eastAsia" w:ascii="宋体" w:hAnsi="宋体" w:cs="宋体"/>
          <w:bCs/>
          <w:color w:val="000000"/>
          <w:kern w:val="0"/>
          <w:sz w:val="32"/>
          <w:szCs w:val="32"/>
        </w:rPr>
        <w:t>如</w:t>
      </w:r>
      <w:r>
        <w:rPr>
          <w:rFonts w:hint="eastAsia" w:ascii="宋体" w:hAnsi="宋体" w:cs="宋体"/>
          <w:bCs/>
          <w:kern w:val="0"/>
          <w:sz w:val="32"/>
          <w:szCs w:val="32"/>
        </w:rPr>
        <w:t>有剩余，剩余部分金额纳入</w:t>
      </w:r>
      <w:r>
        <w:rPr>
          <w:rFonts w:hint="eastAsia" w:ascii="宋体" w:hAnsi="宋体" w:cs="宋体"/>
          <w:bCs/>
          <w:kern w:val="0"/>
          <w:sz w:val="32"/>
          <w:szCs w:val="32"/>
          <w:lang w:val="en-US" w:eastAsia="zh-CN"/>
        </w:rPr>
        <w:t>学院统筹</w:t>
      </w:r>
      <w:r>
        <w:rPr>
          <w:rFonts w:hint="eastAsia" w:ascii="宋体" w:hAnsi="宋体" w:cs="宋体"/>
          <w:bCs/>
          <w:kern w:val="0"/>
          <w:sz w:val="32"/>
          <w:szCs w:val="32"/>
        </w:rPr>
        <w:t>分配。</w:t>
      </w:r>
    </w:p>
    <w:p>
      <w:pPr>
        <w:widowControl/>
        <w:spacing w:line="360" w:lineRule="auto"/>
        <w:ind w:firstLine="640" w:firstLineChars="200"/>
        <w:jc w:val="left"/>
        <w:rPr>
          <w:rFonts w:hint="default" w:ascii="宋体" w:hAnsi="宋体" w:eastAsia="宋体" w:cs="宋体"/>
          <w:bCs/>
          <w:kern w:val="0"/>
          <w:sz w:val="32"/>
          <w:szCs w:val="32"/>
          <w:lang w:val="en-US" w:eastAsia="zh-CN"/>
        </w:rPr>
      </w:pPr>
      <w:r>
        <w:rPr>
          <w:rFonts w:hint="eastAsia" w:ascii="宋体" w:hAnsi="宋体" w:cs="宋体"/>
          <w:bCs/>
          <w:kern w:val="0"/>
          <w:sz w:val="32"/>
          <w:szCs w:val="32"/>
          <w:lang w:val="en-US" w:eastAsia="zh-CN"/>
        </w:rPr>
        <w:t>3.</w:t>
      </w:r>
      <w:r>
        <w:rPr>
          <w:rFonts w:hint="eastAsia" w:ascii="宋体" w:hAnsi="宋体" w:cs="宋体"/>
          <w:bCs/>
          <w:kern w:val="0"/>
          <w:sz w:val="32"/>
          <w:szCs w:val="32"/>
        </w:rPr>
        <w:t>其</w:t>
      </w:r>
      <w:r>
        <w:rPr>
          <w:rFonts w:hint="eastAsia" w:ascii="宋体" w:hAnsi="宋体" w:cs="宋体"/>
          <w:bCs/>
          <w:kern w:val="0"/>
          <w:sz w:val="32"/>
          <w:szCs w:val="32"/>
          <w:lang w:val="en-US" w:eastAsia="zh-CN"/>
        </w:rPr>
        <w:t>他</w:t>
      </w:r>
      <w:r>
        <w:rPr>
          <w:rFonts w:hint="eastAsia" w:ascii="宋体" w:hAnsi="宋体" w:cs="宋体"/>
          <w:bCs/>
          <w:kern w:val="0"/>
          <w:sz w:val="32"/>
          <w:szCs w:val="32"/>
        </w:rPr>
        <w:t>工作量</w:t>
      </w:r>
      <w:r>
        <w:rPr>
          <w:rFonts w:hint="eastAsia" w:ascii="宋体" w:hAnsi="宋体" w:cs="宋体"/>
          <w:bCs/>
          <w:kern w:val="0"/>
          <w:sz w:val="32"/>
          <w:szCs w:val="32"/>
          <w:lang w:val="en-US" w:eastAsia="zh-CN"/>
        </w:rPr>
        <w:t>每年底由个人申报，学院办公室统计，绩效分配小组审核，党政联席会通过后纳入绩效核算到教职工人头。</w:t>
      </w:r>
    </w:p>
    <w:p>
      <w:pPr>
        <w:widowControl/>
        <w:numPr>
          <w:ilvl w:val="0"/>
          <w:numId w:val="0"/>
        </w:numPr>
        <w:spacing w:line="360" w:lineRule="auto"/>
        <w:jc w:val="left"/>
        <w:rPr>
          <w:rFonts w:hint="default" w:ascii="宋体" w:hAnsi="宋体" w:eastAsia="宋体" w:cs="宋体"/>
          <w:bCs/>
          <w:kern w:val="0"/>
          <w:sz w:val="32"/>
          <w:szCs w:val="32"/>
          <w:lang w:val="en-US" w:eastAsia="zh-CN"/>
        </w:rPr>
      </w:pPr>
      <w:r>
        <w:rPr>
          <w:rFonts w:hint="eastAsia" w:ascii="宋体" w:hAnsi="宋体" w:cs="宋体"/>
          <w:bCs/>
          <w:kern w:val="0"/>
          <w:sz w:val="32"/>
          <w:szCs w:val="32"/>
          <w:lang w:val="en-US" w:eastAsia="zh-CN"/>
        </w:rPr>
        <w:t xml:space="preserve">    4.</w:t>
      </w:r>
      <w:r>
        <w:rPr>
          <w:rFonts w:hint="eastAsia" w:ascii="宋体" w:hAnsi="宋体" w:cs="宋体"/>
          <w:bCs/>
          <w:color w:val="000000"/>
          <w:kern w:val="0"/>
          <w:sz w:val="32"/>
          <w:szCs w:val="32"/>
        </w:rPr>
        <w:t>其</w:t>
      </w:r>
      <w:r>
        <w:rPr>
          <w:rFonts w:hint="eastAsia" w:ascii="宋体" w:hAnsi="宋体" w:cs="宋体"/>
          <w:bCs/>
          <w:kern w:val="0"/>
          <w:sz w:val="32"/>
          <w:szCs w:val="32"/>
          <w:lang w:val="en-US" w:eastAsia="zh-CN"/>
        </w:rPr>
        <w:t>他</w:t>
      </w:r>
      <w:r>
        <w:rPr>
          <w:rFonts w:hint="eastAsia" w:ascii="宋体" w:hAnsi="宋体" w:cs="宋体"/>
          <w:bCs/>
          <w:kern w:val="0"/>
          <w:sz w:val="32"/>
          <w:szCs w:val="32"/>
        </w:rPr>
        <w:t>工作量</w:t>
      </w:r>
      <w:r>
        <w:rPr>
          <w:rFonts w:hint="eastAsia" w:ascii="宋体" w:hAnsi="宋体" w:cs="宋体"/>
          <w:bCs/>
          <w:color w:val="000000"/>
          <w:kern w:val="0"/>
          <w:sz w:val="32"/>
          <w:szCs w:val="32"/>
        </w:rPr>
        <w:t>绩效发放办法按</w:t>
      </w:r>
      <w:r>
        <w:rPr>
          <w:rFonts w:hint="eastAsia" w:ascii="宋体" w:hAnsi="宋体" w:cs="宋体"/>
          <w:bCs/>
          <w:color w:val="000000"/>
          <w:kern w:val="0"/>
          <w:sz w:val="32"/>
          <w:szCs w:val="32"/>
          <w:lang w:val="en-US" w:eastAsia="zh-CN"/>
        </w:rPr>
        <w:t>方案附件</w:t>
      </w:r>
      <w:r>
        <w:rPr>
          <w:rFonts w:hint="eastAsia" w:ascii="宋体" w:hAnsi="宋体" w:cs="宋体"/>
          <w:b/>
          <w:bCs/>
          <w:color w:val="000000"/>
          <w:kern w:val="0"/>
          <w:sz w:val="32"/>
          <w:szCs w:val="32"/>
        </w:rPr>
        <w:t>《</w:t>
      </w:r>
      <w:r>
        <w:rPr>
          <w:rFonts w:hint="eastAsia" w:ascii="宋体" w:hAnsi="宋体" w:cs="宋体"/>
          <w:b/>
          <w:bCs/>
          <w:color w:val="000000"/>
          <w:kern w:val="0"/>
          <w:sz w:val="32"/>
          <w:szCs w:val="32"/>
          <w:lang w:val="en-US" w:eastAsia="zh-CN"/>
        </w:rPr>
        <w:t>美术</w:t>
      </w:r>
      <w:r>
        <w:rPr>
          <w:rFonts w:hint="eastAsia" w:ascii="宋体" w:hAnsi="宋体" w:cs="宋体"/>
          <w:b/>
          <w:bCs/>
          <w:color w:val="000000"/>
          <w:kern w:val="0"/>
          <w:sz w:val="32"/>
          <w:szCs w:val="32"/>
        </w:rPr>
        <w:t>学院其他工作津贴计算办法（试行）》</w:t>
      </w:r>
      <w:r>
        <w:rPr>
          <w:rFonts w:hint="eastAsia" w:ascii="宋体" w:hAnsi="宋体" w:cs="宋体"/>
          <w:bCs/>
          <w:color w:val="000000"/>
          <w:kern w:val="0"/>
          <w:sz w:val="32"/>
          <w:szCs w:val="32"/>
        </w:rPr>
        <w:t>规定执行。</w:t>
      </w:r>
    </w:p>
    <w:p>
      <w:pPr>
        <w:widowControl/>
        <w:adjustRightInd w:val="0"/>
        <w:snapToGrid w:val="0"/>
        <w:spacing w:line="360" w:lineRule="auto"/>
        <w:ind w:firstLine="640" w:firstLineChars="200"/>
        <w:jc w:val="left"/>
        <w:rPr>
          <w:rFonts w:hint="eastAsia" w:ascii="宋体" w:hAnsi="宋体"/>
          <w:b/>
          <w:kern w:val="0"/>
          <w:sz w:val="32"/>
          <w:szCs w:val="32"/>
        </w:rPr>
      </w:pPr>
      <w:r>
        <w:rPr>
          <w:rFonts w:hint="eastAsia" w:ascii="方正黑体_GBK" w:hAnsi="宋体" w:eastAsia="方正黑体_GBK" w:cs="FangSong_GB2312-Identity-H"/>
          <w:b w:val="0"/>
          <w:bCs/>
          <w:kern w:val="0"/>
          <w:sz w:val="32"/>
          <w:szCs w:val="32"/>
          <w:lang w:val="en-US" w:eastAsia="zh-CN"/>
        </w:rPr>
        <w:t>十、其他说明</w:t>
      </w:r>
    </w:p>
    <w:p>
      <w:pPr>
        <w:widowControl/>
        <w:spacing w:line="360" w:lineRule="auto"/>
        <w:ind w:firstLine="640" w:firstLineChars="200"/>
        <w:jc w:val="left"/>
        <w:rPr>
          <w:rFonts w:hint="default" w:ascii="宋体" w:hAnsi="宋体" w:eastAsia="宋体" w:cs="宋体"/>
          <w:bCs/>
          <w:kern w:val="0"/>
          <w:sz w:val="32"/>
          <w:szCs w:val="32"/>
          <w:lang w:val="en-US" w:eastAsia="zh-CN"/>
        </w:rPr>
      </w:pPr>
      <w:r>
        <w:rPr>
          <w:rFonts w:hint="eastAsia" w:ascii="宋体" w:hAnsi="宋体" w:cs="宋体"/>
          <w:bCs/>
          <w:kern w:val="0"/>
          <w:sz w:val="32"/>
          <w:szCs w:val="32"/>
        </w:rPr>
        <w:t>1.由于部分老师没有完成额定工作量，按照以上方式计算以后</w:t>
      </w:r>
      <w:r>
        <w:rPr>
          <w:rFonts w:hint="eastAsia" w:ascii="宋体" w:hAnsi="宋体" w:cs="宋体"/>
          <w:bCs/>
          <w:kern w:val="0"/>
          <w:sz w:val="32"/>
          <w:szCs w:val="32"/>
          <w:lang w:val="en-US" w:eastAsia="zh-CN"/>
        </w:rPr>
        <w:t>可能</w:t>
      </w:r>
      <w:r>
        <w:rPr>
          <w:rFonts w:hint="eastAsia" w:ascii="宋体" w:hAnsi="宋体" w:cs="宋体"/>
          <w:bCs/>
          <w:kern w:val="0"/>
          <w:sz w:val="32"/>
          <w:szCs w:val="32"/>
        </w:rPr>
        <w:t>会产生盈余经费，盈余经费</w:t>
      </w:r>
      <w:r>
        <w:rPr>
          <w:rFonts w:hint="eastAsia" w:ascii="宋体" w:hAnsi="宋体" w:cs="宋体"/>
          <w:bCs/>
          <w:kern w:val="0"/>
          <w:sz w:val="32"/>
          <w:szCs w:val="32"/>
          <w:lang w:val="en-US" w:eastAsia="zh-CN"/>
        </w:rPr>
        <w:t>可以</w:t>
      </w:r>
      <w:r>
        <w:rPr>
          <w:rFonts w:hint="eastAsia" w:ascii="宋体" w:hAnsi="宋体" w:cs="宋体"/>
          <w:bCs/>
          <w:kern w:val="0"/>
          <w:sz w:val="32"/>
          <w:szCs w:val="32"/>
        </w:rPr>
        <w:t>按已完成工作量预发给相应的老师，三年考核周期结束再进行总结算。</w:t>
      </w:r>
      <w:r>
        <w:rPr>
          <w:rFonts w:hint="eastAsia" w:ascii="宋体" w:hAnsi="宋体" w:cs="宋体"/>
          <w:bCs/>
          <w:kern w:val="0"/>
          <w:sz w:val="32"/>
          <w:szCs w:val="32"/>
          <w:lang w:val="en-US" w:eastAsia="zh-CN"/>
        </w:rPr>
        <w:t>若结算有结余的，则由学院按教学、行政人数1:1分别按职级系数分发到教职工。</w:t>
      </w:r>
    </w:p>
    <w:p>
      <w:pPr>
        <w:widowControl/>
        <w:adjustRightInd w:val="0"/>
        <w:snapToGrid w:val="0"/>
        <w:spacing w:line="360" w:lineRule="auto"/>
        <w:ind w:firstLine="640" w:firstLineChars="200"/>
        <w:jc w:val="left"/>
        <w:rPr>
          <w:rFonts w:hint="eastAsia" w:ascii="宋体" w:hAnsi="宋体" w:cs="宋体"/>
          <w:kern w:val="0"/>
          <w:sz w:val="32"/>
          <w:szCs w:val="32"/>
        </w:rPr>
      </w:pPr>
      <w:r>
        <w:rPr>
          <w:rFonts w:ascii="宋体" w:hAnsi="宋体" w:cs="宋体"/>
          <w:kern w:val="0"/>
          <w:sz w:val="32"/>
          <w:szCs w:val="32"/>
        </w:rPr>
        <w:t>2</w:t>
      </w:r>
      <w:r>
        <w:rPr>
          <w:rFonts w:hint="eastAsia" w:ascii="宋体" w:hAnsi="宋体" w:cs="宋体"/>
          <w:kern w:val="0"/>
          <w:sz w:val="32"/>
          <w:szCs w:val="32"/>
        </w:rPr>
        <w:t>．教学工作由分管院领导、系主任</w:t>
      </w:r>
      <w:r>
        <w:rPr>
          <w:rFonts w:hint="eastAsia" w:ascii="宋体" w:hAnsi="宋体" w:cs="宋体"/>
          <w:kern w:val="0"/>
          <w:sz w:val="32"/>
          <w:szCs w:val="32"/>
          <w:lang w:eastAsia="zh-CN"/>
        </w:rPr>
        <w:t>、</w:t>
      </w:r>
      <w:r>
        <w:rPr>
          <w:rFonts w:hint="eastAsia" w:ascii="宋体" w:hAnsi="宋体" w:cs="宋体"/>
          <w:kern w:val="0"/>
          <w:sz w:val="32"/>
          <w:szCs w:val="32"/>
          <w:lang w:val="en-US" w:eastAsia="zh-CN"/>
        </w:rPr>
        <w:t>专业负责人</w:t>
      </w:r>
      <w:r>
        <w:rPr>
          <w:rFonts w:hint="eastAsia" w:ascii="宋体" w:hAnsi="宋体" w:cs="宋体"/>
          <w:kern w:val="0"/>
          <w:sz w:val="32"/>
          <w:szCs w:val="32"/>
        </w:rPr>
        <w:t>按照专业培养方案、教师的学科</w:t>
      </w:r>
      <w:r>
        <w:rPr>
          <w:rFonts w:hint="eastAsia" w:ascii="宋体" w:hAnsi="宋体" w:cs="宋体"/>
          <w:kern w:val="0"/>
          <w:sz w:val="32"/>
          <w:szCs w:val="32"/>
          <w:lang w:val="en-US" w:eastAsia="zh-CN"/>
        </w:rPr>
        <w:t>背景</w:t>
      </w:r>
      <w:r>
        <w:rPr>
          <w:rFonts w:hint="eastAsia" w:ascii="宋体" w:hAnsi="宋体" w:cs="宋体"/>
          <w:kern w:val="0"/>
          <w:sz w:val="32"/>
          <w:szCs w:val="32"/>
        </w:rPr>
        <w:t>及</w:t>
      </w:r>
      <w:r>
        <w:rPr>
          <w:rFonts w:hint="eastAsia" w:ascii="宋体" w:hAnsi="宋体" w:cs="宋体"/>
          <w:kern w:val="0"/>
          <w:sz w:val="32"/>
          <w:szCs w:val="32"/>
          <w:lang w:val="en-US" w:eastAsia="zh-CN"/>
        </w:rPr>
        <w:t>专业归属</w:t>
      </w:r>
      <w:r>
        <w:rPr>
          <w:rFonts w:hint="eastAsia" w:ascii="宋体" w:hAnsi="宋体" w:cs="宋体"/>
          <w:kern w:val="0"/>
          <w:sz w:val="32"/>
          <w:szCs w:val="32"/>
        </w:rPr>
        <w:t>安排，原则上以保障每位教职工的工作量达到额定要求；其它工作由教师主动承担或学院根据教师的岗位特点和实际情况安排。</w:t>
      </w:r>
    </w:p>
    <w:p>
      <w:pPr>
        <w:widowControl/>
        <w:adjustRightInd w:val="0"/>
        <w:snapToGrid w:val="0"/>
        <w:spacing w:line="360" w:lineRule="auto"/>
        <w:ind w:firstLine="640" w:firstLineChars="200"/>
        <w:jc w:val="left"/>
        <w:rPr>
          <w:rFonts w:hint="eastAsia" w:ascii="宋体" w:hAnsi="宋体"/>
          <w:bCs/>
          <w:kern w:val="0"/>
          <w:sz w:val="32"/>
          <w:szCs w:val="32"/>
        </w:rPr>
      </w:pPr>
      <w:r>
        <w:rPr>
          <w:rFonts w:ascii="宋体" w:hAnsi="宋体" w:cs="宋体"/>
          <w:kern w:val="0"/>
          <w:sz w:val="32"/>
          <w:szCs w:val="32"/>
        </w:rPr>
        <w:t>3</w:t>
      </w:r>
      <w:r>
        <w:rPr>
          <w:rFonts w:hint="eastAsia" w:ascii="宋体" w:hAnsi="宋体" w:cs="宋体"/>
          <w:kern w:val="0"/>
          <w:sz w:val="32"/>
          <w:szCs w:val="32"/>
        </w:rPr>
        <w:t>．教职工应服从安排，</w:t>
      </w:r>
      <w:r>
        <w:rPr>
          <w:rFonts w:hint="eastAsia" w:ascii="宋体" w:hAnsi="宋体"/>
          <w:bCs/>
          <w:kern w:val="0"/>
          <w:sz w:val="32"/>
          <w:szCs w:val="32"/>
        </w:rPr>
        <w:t>不服从工作任务安排而导致工作量不足者，按学校相关规定执行。</w:t>
      </w:r>
    </w:p>
    <w:p>
      <w:pPr>
        <w:widowControl/>
        <w:adjustRightInd w:val="0"/>
        <w:snapToGrid w:val="0"/>
        <w:spacing w:line="360" w:lineRule="auto"/>
        <w:ind w:firstLine="640" w:firstLineChars="200"/>
        <w:jc w:val="left"/>
        <w:rPr>
          <w:rFonts w:ascii="宋体" w:hAnsi="宋体"/>
          <w:bCs/>
          <w:kern w:val="0"/>
          <w:sz w:val="32"/>
          <w:szCs w:val="32"/>
        </w:rPr>
      </w:pPr>
      <w:r>
        <w:rPr>
          <w:rFonts w:ascii="宋体" w:hAnsi="宋体"/>
          <w:bCs/>
          <w:kern w:val="0"/>
          <w:sz w:val="32"/>
          <w:szCs w:val="32"/>
        </w:rPr>
        <w:t>4</w:t>
      </w:r>
      <w:r>
        <w:rPr>
          <w:rFonts w:hint="eastAsia" w:ascii="宋体" w:hAnsi="宋体"/>
          <w:bCs/>
          <w:kern w:val="0"/>
          <w:sz w:val="32"/>
          <w:szCs w:val="32"/>
        </w:rPr>
        <w:t>．院领导每年上课学时控制在128学时以内，超出部分不计算课时酬金。</w:t>
      </w:r>
    </w:p>
    <w:p>
      <w:pPr>
        <w:widowControl/>
        <w:adjustRightInd w:val="0"/>
        <w:snapToGrid w:val="0"/>
        <w:spacing w:line="360" w:lineRule="auto"/>
        <w:ind w:firstLine="640" w:firstLineChars="200"/>
        <w:jc w:val="left"/>
        <w:rPr>
          <w:rFonts w:hint="eastAsia" w:ascii="宋体" w:hAnsi="宋体"/>
          <w:bCs/>
          <w:kern w:val="0"/>
          <w:sz w:val="32"/>
          <w:szCs w:val="32"/>
        </w:rPr>
      </w:pPr>
      <w:r>
        <w:rPr>
          <w:rFonts w:ascii="宋体" w:hAnsi="宋体"/>
          <w:bCs/>
          <w:kern w:val="0"/>
          <w:sz w:val="32"/>
          <w:szCs w:val="32"/>
        </w:rPr>
        <w:t>5</w:t>
      </w:r>
      <w:r>
        <w:rPr>
          <w:rFonts w:hint="eastAsia" w:ascii="宋体" w:hAnsi="宋体"/>
          <w:bCs/>
          <w:kern w:val="0"/>
          <w:sz w:val="32"/>
          <w:szCs w:val="32"/>
        </w:rPr>
        <w:t>.</w:t>
      </w:r>
      <w:r>
        <w:rPr>
          <w:rFonts w:hint="eastAsia" w:ascii="宋体" w:hAnsi="宋体" w:cs="宋体"/>
          <w:kern w:val="0"/>
          <w:sz w:val="32"/>
          <w:szCs w:val="32"/>
        </w:rPr>
        <w:t>受聘为博士或硕士兼职导师，且独立指导有博士或硕士研究生的教师，</w:t>
      </w:r>
      <w:r>
        <w:rPr>
          <w:rFonts w:hint="eastAsia" w:ascii="宋体" w:hAnsi="宋体" w:cs="宋体"/>
          <w:kern w:val="0"/>
          <w:sz w:val="32"/>
          <w:szCs w:val="32"/>
          <w:lang w:val="en-US" w:eastAsia="zh-CN"/>
        </w:rPr>
        <w:t>按人事处规定办理</w:t>
      </w:r>
      <w:r>
        <w:rPr>
          <w:rFonts w:hint="eastAsia" w:ascii="宋体" w:hAnsi="宋体" w:cs="宋体"/>
          <w:kern w:val="0"/>
          <w:sz w:val="32"/>
          <w:szCs w:val="32"/>
        </w:rPr>
        <w:t>。</w:t>
      </w:r>
    </w:p>
    <w:p>
      <w:pPr>
        <w:widowControl/>
        <w:adjustRightInd w:val="0"/>
        <w:snapToGrid w:val="0"/>
        <w:spacing w:line="360" w:lineRule="auto"/>
        <w:ind w:firstLine="640" w:firstLineChars="200"/>
        <w:jc w:val="left"/>
        <w:rPr>
          <w:rFonts w:hint="eastAsia" w:ascii="宋体" w:hAnsi="宋体"/>
          <w:kern w:val="0"/>
          <w:sz w:val="32"/>
          <w:szCs w:val="32"/>
        </w:rPr>
      </w:pPr>
      <w:r>
        <w:rPr>
          <w:rFonts w:ascii="宋体" w:hAnsi="宋体"/>
          <w:bCs/>
          <w:kern w:val="0"/>
          <w:sz w:val="32"/>
          <w:szCs w:val="32"/>
        </w:rPr>
        <w:t>6</w:t>
      </w:r>
      <w:r>
        <w:rPr>
          <w:rFonts w:hint="eastAsia" w:ascii="宋体" w:hAnsi="宋体"/>
          <w:bCs/>
          <w:kern w:val="0"/>
          <w:sz w:val="32"/>
          <w:szCs w:val="32"/>
        </w:rPr>
        <w:t>．</w:t>
      </w:r>
      <w:r>
        <w:rPr>
          <w:rFonts w:hint="eastAsia" w:ascii="宋体" w:hAnsi="宋体" w:cs="宋体"/>
          <w:kern w:val="0"/>
          <w:sz w:val="32"/>
          <w:szCs w:val="32"/>
        </w:rPr>
        <w:t>绩效工资停发、扣发</w:t>
      </w:r>
      <w:r>
        <w:rPr>
          <w:rFonts w:hint="eastAsia" w:ascii="宋体" w:hAnsi="宋体" w:cs="宋体"/>
          <w:kern w:val="0"/>
          <w:sz w:val="32"/>
          <w:szCs w:val="32"/>
          <w:lang w:val="en-US" w:eastAsia="zh-CN"/>
        </w:rPr>
        <w:t>按学校人事处</w:t>
      </w:r>
      <w:r>
        <w:rPr>
          <w:rFonts w:hint="eastAsia" w:ascii="宋体" w:hAnsi="宋体" w:cs="宋体"/>
          <w:kern w:val="0"/>
          <w:sz w:val="32"/>
          <w:szCs w:val="32"/>
        </w:rPr>
        <w:t>管理规定执行。</w:t>
      </w:r>
    </w:p>
    <w:p>
      <w:pPr>
        <w:widowControl/>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7.</w:t>
      </w:r>
      <w:r>
        <w:rPr>
          <w:rFonts w:hint="eastAsia" w:ascii="宋体" w:hAnsi="宋体" w:cs="宋体"/>
          <w:kern w:val="0"/>
          <w:sz w:val="32"/>
          <w:szCs w:val="32"/>
        </w:rPr>
        <w:t>教职工因拒聘、解聘和辞聘而离开工作岗位者，</w:t>
      </w:r>
      <w:r>
        <w:rPr>
          <w:rFonts w:hint="eastAsia" w:ascii="宋体" w:hAnsi="宋体" w:cs="宋体"/>
          <w:kern w:val="0"/>
          <w:sz w:val="32"/>
          <w:szCs w:val="32"/>
          <w:lang w:val="en-US" w:eastAsia="zh-CN"/>
        </w:rPr>
        <w:t>按学校人事处</w:t>
      </w:r>
      <w:r>
        <w:rPr>
          <w:rFonts w:hint="eastAsia" w:ascii="宋体" w:hAnsi="宋体" w:cs="宋体"/>
          <w:kern w:val="0"/>
          <w:sz w:val="32"/>
          <w:szCs w:val="32"/>
        </w:rPr>
        <w:t>管理规定执行。</w:t>
      </w:r>
    </w:p>
    <w:p>
      <w:pPr>
        <w:widowControl/>
        <w:adjustRightInd w:val="0"/>
        <w:snapToGrid w:val="0"/>
        <w:spacing w:line="360" w:lineRule="auto"/>
        <w:ind w:firstLine="640" w:firstLineChars="200"/>
        <w:jc w:val="left"/>
        <w:rPr>
          <w:rFonts w:hint="eastAsia" w:ascii="宋体" w:hAnsi="宋体" w:cs="宋体"/>
          <w:kern w:val="0"/>
          <w:sz w:val="32"/>
          <w:szCs w:val="32"/>
        </w:rPr>
      </w:pPr>
      <w:r>
        <w:rPr>
          <w:rFonts w:hint="eastAsia" w:ascii="宋体" w:hAnsi="宋体" w:cs="宋体"/>
          <w:kern w:val="0"/>
          <w:sz w:val="32"/>
          <w:szCs w:val="32"/>
          <w:lang w:val="en-US" w:eastAsia="zh-CN"/>
        </w:rPr>
        <w:t>8.</w:t>
      </w:r>
      <w:r>
        <w:rPr>
          <w:rFonts w:ascii="宋体" w:hAnsi="宋体"/>
          <w:kern w:val="0"/>
          <w:sz w:val="32"/>
          <w:szCs w:val="32"/>
        </w:rPr>
        <w:t>本办法经</w:t>
      </w:r>
      <w:r>
        <w:rPr>
          <w:rFonts w:hint="eastAsia" w:ascii="宋体" w:hAnsi="宋体"/>
          <w:kern w:val="0"/>
          <w:sz w:val="32"/>
          <w:szCs w:val="32"/>
          <w:lang w:val="en-US" w:eastAsia="zh-CN"/>
        </w:rPr>
        <w:t>学</w:t>
      </w:r>
      <w:r>
        <w:rPr>
          <w:rFonts w:ascii="宋体" w:hAnsi="宋体"/>
          <w:kern w:val="0"/>
          <w:sz w:val="32"/>
          <w:szCs w:val="32"/>
        </w:rPr>
        <w:t>院</w:t>
      </w:r>
      <w:r>
        <w:rPr>
          <w:rFonts w:hint="eastAsia" w:ascii="宋体" w:hAnsi="宋体"/>
          <w:kern w:val="0"/>
          <w:sz w:val="32"/>
          <w:szCs w:val="32"/>
        </w:rPr>
        <w:t>绩效方案制订小组讨论，</w:t>
      </w:r>
      <w:r>
        <w:rPr>
          <w:rFonts w:hint="eastAsia" w:ascii="宋体" w:hAnsi="宋体"/>
          <w:kern w:val="0"/>
          <w:sz w:val="32"/>
          <w:szCs w:val="32"/>
          <w:lang w:val="en-US" w:eastAsia="zh-CN"/>
        </w:rPr>
        <w:t>学院党政联席会研究，学院</w:t>
      </w:r>
      <w:r>
        <w:rPr>
          <w:rFonts w:ascii="宋体" w:hAnsi="宋体"/>
          <w:kern w:val="0"/>
          <w:sz w:val="32"/>
          <w:szCs w:val="32"/>
        </w:rPr>
        <w:t>教职工通过，从2018年</w:t>
      </w:r>
      <w:r>
        <w:rPr>
          <w:rFonts w:hint="eastAsia" w:ascii="宋体" w:hAnsi="宋体"/>
          <w:kern w:val="0"/>
          <w:sz w:val="32"/>
          <w:szCs w:val="32"/>
        </w:rPr>
        <w:t>春期</w:t>
      </w:r>
      <w:r>
        <w:rPr>
          <w:rFonts w:ascii="宋体" w:hAnsi="宋体"/>
          <w:kern w:val="0"/>
          <w:sz w:val="32"/>
          <w:szCs w:val="32"/>
        </w:rPr>
        <w:t>起</w:t>
      </w:r>
      <w:r>
        <w:rPr>
          <w:rFonts w:hint="eastAsia" w:ascii="宋体" w:hAnsi="宋体"/>
          <w:kern w:val="0"/>
          <w:sz w:val="32"/>
          <w:szCs w:val="32"/>
        </w:rPr>
        <w:t>试</w:t>
      </w:r>
      <w:r>
        <w:rPr>
          <w:rFonts w:ascii="宋体" w:hAnsi="宋体"/>
          <w:kern w:val="0"/>
          <w:sz w:val="32"/>
          <w:szCs w:val="32"/>
        </w:rPr>
        <w:t>行。</w:t>
      </w:r>
    </w:p>
    <w:p>
      <w:pPr>
        <w:widowControl/>
        <w:adjustRightInd w:val="0"/>
        <w:snapToGrid w:val="0"/>
        <w:spacing w:line="360" w:lineRule="auto"/>
        <w:ind w:firstLine="640" w:firstLineChars="200"/>
        <w:jc w:val="left"/>
        <w:rPr>
          <w:rFonts w:hint="eastAsia" w:ascii="宋体" w:hAnsi="宋体" w:cs="宋体"/>
          <w:kern w:val="0"/>
          <w:sz w:val="32"/>
          <w:szCs w:val="32"/>
        </w:rPr>
      </w:pPr>
      <w:r>
        <w:rPr>
          <w:rFonts w:hint="eastAsia" w:ascii="宋体" w:hAnsi="宋体" w:cs="宋体"/>
          <w:kern w:val="0"/>
          <w:sz w:val="32"/>
          <w:szCs w:val="32"/>
          <w:lang w:val="en-US" w:eastAsia="zh-CN"/>
        </w:rPr>
        <w:t>9.</w:t>
      </w:r>
      <w:r>
        <w:rPr>
          <w:rFonts w:ascii="宋体" w:hAnsi="宋体"/>
          <w:kern w:val="0"/>
          <w:sz w:val="32"/>
          <w:szCs w:val="32"/>
        </w:rPr>
        <w:t>本办法解释权属于</w:t>
      </w:r>
      <w:r>
        <w:rPr>
          <w:rFonts w:hint="eastAsia" w:ascii="宋体" w:hAnsi="宋体"/>
          <w:bCs/>
          <w:kern w:val="0"/>
          <w:sz w:val="32"/>
          <w:szCs w:val="32"/>
        </w:rPr>
        <w:t>院绩效方案制订小组</w:t>
      </w:r>
      <w:r>
        <w:rPr>
          <w:rFonts w:ascii="宋体" w:hAnsi="宋体"/>
          <w:kern w:val="0"/>
          <w:sz w:val="32"/>
          <w:szCs w:val="32"/>
        </w:rPr>
        <w:t>。</w:t>
      </w:r>
    </w:p>
    <w:p>
      <w:pPr>
        <w:widowControl/>
        <w:adjustRightInd w:val="0"/>
        <w:snapToGrid w:val="0"/>
        <w:spacing w:line="360" w:lineRule="auto"/>
        <w:ind w:firstLine="640" w:firstLineChars="200"/>
        <w:jc w:val="left"/>
        <w:rPr>
          <w:rFonts w:hint="eastAsia" w:ascii="宋体" w:hAnsi="宋体" w:cs="宋体"/>
          <w:kern w:val="0"/>
          <w:sz w:val="32"/>
          <w:szCs w:val="32"/>
        </w:rPr>
      </w:pPr>
    </w:p>
    <w:p>
      <w:pPr>
        <w:widowControl/>
        <w:adjustRightInd w:val="0"/>
        <w:snapToGrid w:val="0"/>
        <w:spacing w:line="360" w:lineRule="auto"/>
        <w:ind w:firstLine="640" w:firstLineChars="200"/>
        <w:jc w:val="left"/>
        <w:rPr>
          <w:rFonts w:ascii="宋体" w:hAnsi="宋体"/>
          <w:bCs/>
          <w:kern w:val="0"/>
          <w:sz w:val="32"/>
          <w:szCs w:val="32"/>
        </w:rPr>
      </w:pPr>
      <w:r>
        <w:rPr>
          <w:rFonts w:ascii="宋体" w:hAnsi="宋体"/>
          <w:bCs/>
          <w:kern w:val="0"/>
          <w:sz w:val="32"/>
          <w:szCs w:val="32"/>
        </w:rPr>
        <w:t xml:space="preserve"> </w:t>
      </w:r>
      <w:r>
        <w:rPr>
          <w:rFonts w:hint="eastAsia" w:ascii="宋体" w:hAnsi="宋体"/>
          <w:bCs/>
          <w:kern w:val="0"/>
          <w:sz w:val="32"/>
          <w:szCs w:val="32"/>
        </w:rPr>
        <w:t>未尽事宜，由</w:t>
      </w:r>
      <w:r>
        <w:rPr>
          <w:rFonts w:hint="eastAsia" w:ascii="宋体" w:hAnsi="宋体"/>
          <w:bCs/>
          <w:kern w:val="0"/>
          <w:sz w:val="32"/>
          <w:szCs w:val="32"/>
          <w:lang w:val="en-US" w:eastAsia="zh-CN"/>
        </w:rPr>
        <w:t>美术</w:t>
      </w:r>
      <w:r>
        <w:rPr>
          <w:rFonts w:hint="eastAsia" w:ascii="宋体" w:hAnsi="宋体"/>
          <w:bCs/>
          <w:kern w:val="0"/>
          <w:sz w:val="32"/>
          <w:szCs w:val="32"/>
        </w:rPr>
        <w:t>学院绩效方案制订小组讨论，党政联席会议批准后确定。</w:t>
      </w:r>
    </w:p>
    <w:p>
      <w:pPr>
        <w:spacing w:line="540" w:lineRule="exact"/>
        <w:jc w:val="both"/>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附件：</w:t>
      </w:r>
      <w:r>
        <w:rPr>
          <w:rFonts w:hint="eastAsia" w:ascii="宋体" w:hAnsi="宋体"/>
          <w:b w:val="0"/>
          <w:bCs w:val="0"/>
          <w:sz w:val="24"/>
          <w:szCs w:val="24"/>
        </w:rPr>
        <w:t>长江</w:t>
      </w:r>
      <w:r>
        <w:rPr>
          <w:rFonts w:ascii="宋体" w:hAnsi="宋体"/>
          <w:b w:val="0"/>
          <w:bCs w:val="0"/>
          <w:sz w:val="24"/>
          <w:szCs w:val="24"/>
        </w:rPr>
        <w:t>师范学院</w:t>
      </w:r>
      <w:r>
        <w:rPr>
          <w:rFonts w:hint="eastAsia" w:ascii="宋体" w:hAnsi="宋体"/>
          <w:b w:val="0"/>
          <w:bCs w:val="0"/>
          <w:sz w:val="24"/>
          <w:szCs w:val="24"/>
        </w:rPr>
        <w:t>美术学院其他工作绩效计算办法（试行）</w:t>
      </w:r>
    </w:p>
    <w:p>
      <w:pPr>
        <w:widowControl/>
        <w:adjustRightInd w:val="0"/>
        <w:snapToGrid w:val="0"/>
        <w:spacing w:line="360" w:lineRule="auto"/>
        <w:ind w:firstLine="640" w:firstLineChars="200"/>
        <w:jc w:val="left"/>
        <w:rPr>
          <w:rFonts w:hint="eastAsia" w:ascii="宋体" w:hAnsi="宋体" w:cs="宋体"/>
          <w:kern w:val="0"/>
          <w:sz w:val="32"/>
          <w:szCs w:val="32"/>
        </w:rPr>
      </w:pPr>
    </w:p>
    <w:p>
      <w:pPr>
        <w:widowControl/>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                          美术学院</w:t>
      </w:r>
    </w:p>
    <w:p>
      <w:pPr>
        <w:widowControl/>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                         2019年9月</w:t>
      </w:r>
    </w:p>
    <w:p>
      <w:pPr>
        <w:widowControl/>
        <w:adjustRightInd w:val="0"/>
        <w:snapToGrid w:val="0"/>
        <w:spacing w:line="360" w:lineRule="auto"/>
        <w:jc w:val="left"/>
        <w:rPr>
          <w:rFonts w:hint="eastAsia" w:ascii="宋体" w:hAnsi="宋体" w:cs="宋体"/>
          <w:kern w:val="0"/>
          <w:sz w:val="32"/>
          <w:szCs w:val="32"/>
          <w:lang w:val="en-US" w:eastAsia="zh-CN"/>
        </w:rPr>
      </w:pPr>
    </w:p>
    <w:p>
      <w:pPr>
        <w:spacing w:line="540" w:lineRule="exact"/>
        <w:jc w:val="both"/>
        <w:rPr>
          <w:rFonts w:hint="eastAsia" w:ascii="宋体" w:hAnsi="宋体" w:eastAsia="宋体"/>
          <w:b/>
          <w:sz w:val="28"/>
          <w:szCs w:val="28"/>
          <w:lang w:val="en-US" w:eastAsia="zh-CN"/>
        </w:rPr>
      </w:pPr>
      <w:r>
        <w:rPr>
          <w:rFonts w:hint="eastAsia" w:ascii="宋体" w:hAnsi="宋体"/>
          <w:b/>
          <w:sz w:val="28"/>
          <w:szCs w:val="28"/>
          <w:lang w:val="en-US" w:eastAsia="zh-CN"/>
        </w:rPr>
        <w:t>附件：</w:t>
      </w:r>
    </w:p>
    <w:p>
      <w:pPr>
        <w:spacing w:line="540" w:lineRule="exact"/>
        <w:jc w:val="center"/>
        <w:rPr>
          <w:rFonts w:ascii="宋体" w:hAnsi="宋体"/>
          <w:b/>
          <w:sz w:val="30"/>
          <w:szCs w:val="30"/>
        </w:rPr>
      </w:pPr>
      <w:r>
        <w:rPr>
          <w:rFonts w:hint="eastAsia" w:ascii="宋体" w:hAnsi="宋体"/>
          <w:b/>
          <w:sz w:val="30"/>
          <w:szCs w:val="30"/>
        </w:rPr>
        <w:t>长江</w:t>
      </w:r>
      <w:r>
        <w:rPr>
          <w:rFonts w:ascii="宋体" w:hAnsi="宋体"/>
          <w:b/>
          <w:sz w:val="30"/>
          <w:szCs w:val="30"/>
        </w:rPr>
        <w:t>师范学院</w:t>
      </w:r>
      <w:r>
        <w:rPr>
          <w:rFonts w:hint="eastAsia" w:ascii="宋体" w:hAnsi="宋体"/>
          <w:b/>
          <w:sz w:val="30"/>
          <w:szCs w:val="30"/>
        </w:rPr>
        <w:t>美术学院</w:t>
      </w:r>
    </w:p>
    <w:p>
      <w:pPr>
        <w:spacing w:line="540" w:lineRule="exact"/>
        <w:jc w:val="center"/>
        <w:rPr>
          <w:rFonts w:ascii="宋体" w:hAnsi="宋体"/>
          <w:b/>
          <w:sz w:val="30"/>
          <w:szCs w:val="30"/>
        </w:rPr>
      </w:pPr>
      <w:r>
        <w:rPr>
          <w:rFonts w:hint="eastAsia" w:ascii="宋体" w:hAnsi="宋体"/>
          <w:b/>
          <w:sz w:val="30"/>
          <w:szCs w:val="30"/>
        </w:rPr>
        <w:t>其他工作绩效计算办法</w:t>
      </w:r>
      <w:bookmarkStart w:id="0" w:name="_GoBack"/>
      <w:bookmarkEnd w:id="0"/>
    </w:p>
    <w:p>
      <w:pPr>
        <w:spacing w:line="540" w:lineRule="exact"/>
        <w:jc w:val="center"/>
        <w:rPr>
          <w:rFonts w:hint="eastAsia" w:ascii="宋体" w:hAnsi="宋体"/>
          <w:b/>
          <w:sz w:val="30"/>
          <w:szCs w:val="30"/>
        </w:rPr>
      </w:pPr>
    </w:p>
    <w:p>
      <w:pPr>
        <w:adjustRightInd w:val="0"/>
        <w:snapToGrid w:val="0"/>
        <w:spacing w:line="360" w:lineRule="auto"/>
        <w:ind w:firstLine="480" w:firstLineChars="200"/>
        <w:rPr>
          <w:rFonts w:ascii="宋体" w:hAnsi="宋体"/>
          <w:sz w:val="24"/>
        </w:rPr>
      </w:pPr>
      <w:r>
        <w:rPr>
          <w:rFonts w:hint="eastAsia" w:ascii="宋体" w:hAnsi="宋体"/>
          <w:sz w:val="24"/>
        </w:rPr>
        <w:t>根据学校2</w:t>
      </w:r>
      <w:r>
        <w:rPr>
          <w:rFonts w:ascii="宋体" w:hAnsi="宋体"/>
          <w:sz w:val="24"/>
        </w:rPr>
        <w:t>018</w:t>
      </w:r>
      <w:r>
        <w:rPr>
          <w:rFonts w:hint="eastAsia" w:ascii="宋体" w:hAnsi="宋体"/>
          <w:sz w:val="24"/>
        </w:rPr>
        <w:t>年考核绩效工资实施办法，对不同类型教师各项工作进行了量化考核管理，在课堂教学、研究业绩和科研质量等方面均核定了工作任务。但在学院改革发展进程中，有许多工作不能在课堂教分、研究业绩和科研质量上体现，有很多专项工作和特殊情况需要解决，为了调动广大教职工的工作积极性，更好的完成教学、科研和学科建设、团学育人、管理和实验室建设等方面的临时性工作和专项工作任务，真正实现全员育人、全方位育人格局，根据我院实际情况，特制定本办法。</w:t>
      </w:r>
    </w:p>
    <w:p>
      <w:pPr>
        <w:adjustRightInd w:val="0"/>
        <w:snapToGrid w:val="0"/>
        <w:spacing w:line="360" w:lineRule="auto"/>
        <w:ind w:firstLine="480" w:firstLineChars="200"/>
        <w:rPr>
          <w:rFonts w:hint="eastAsia" w:ascii="宋体" w:hAnsi="宋体"/>
          <w:b/>
          <w:sz w:val="24"/>
        </w:rPr>
      </w:pPr>
      <w:r>
        <w:rPr>
          <w:rFonts w:hint="eastAsia" w:ascii="宋体" w:hAnsi="宋体"/>
          <w:b/>
          <w:sz w:val="24"/>
        </w:rPr>
        <w:t>一、其他工作量统计原则</w:t>
      </w:r>
    </w:p>
    <w:p>
      <w:pPr>
        <w:adjustRightInd w:val="0"/>
        <w:snapToGrid w:val="0"/>
        <w:spacing w:line="360" w:lineRule="auto"/>
        <w:ind w:firstLine="480" w:firstLineChars="200"/>
        <w:rPr>
          <w:rFonts w:hint="eastAsia" w:ascii="宋体" w:hAnsi="宋体"/>
          <w:b/>
          <w:sz w:val="24"/>
        </w:rPr>
      </w:pPr>
      <w:r>
        <w:rPr>
          <w:rFonts w:hint="eastAsia" w:ascii="宋体" w:hAnsi="宋体"/>
          <w:sz w:val="24"/>
        </w:rPr>
        <w:t>除了上报学校核定的工作量（包含：课堂教学、科研业绩、科研质量）以外的临时性工作或者专项工作。具体统计范围包括：指导学生学科竞赛、第二课堂活动、团学活动，院集体项目申报和验收（包含新专业、团队建设、质量工程、学位申报、其他专项等项目的申报、验收、评估等），实验（实训）室管理与实验准备；承担课程监考等等。</w:t>
      </w:r>
      <w:r>
        <w:rPr>
          <w:rFonts w:hint="eastAsia" w:ascii="宋体" w:hAnsi="宋体"/>
          <w:b/>
          <w:sz w:val="24"/>
        </w:rPr>
        <w:t>教职工岗位职责范围内的常规性工作不在统计范围，如：教师个人承担的教学任务：备课、出题、阅卷、成绩登录等；行政管理人员或者相关老师的常规性工作、日常团学活动、人员接待、常规性工作计划总结、常规性检查/归档材料准备等。</w:t>
      </w:r>
    </w:p>
    <w:p>
      <w:pPr>
        <w:adjustRightInd w:val="0"/>
        <w:snapToGrid w:val="0"/>
        <w:spacing w:line="360" w:lineRule="auto"/>
        <w:ind w:firstLine="480" w:firstLineChars="200"/>
        <w:rPr>
          <w:rFonts w:hint="eastAsia" w:ascii="宋体" w:hAnsi="宋体"/>
          <w:b/>
          <w:sz w:val="24"/>
        </w:rPr>
      </w:pPr>
      <w:r>
        <w:rPr>
          <w:rFonts w:hint="eastAsia" w:ascii="宋体" w:hAnsi="宋体"/>
          <w:b/>
          <w:sz w:val="24"/>
        </w:rPr>
        <w:t>二、其他工作量计算办法</w:t>
      </w:r>
    </w:p>
    <w:p>
      <w:pPr>
        <w:adjustRightInd w:val="0"/>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教师其他工作量计算办法本着有利于院（部）教学科研质量提高和科学发展，有利于调动教师积极承担额定工作任务以外的其他工作。统计工作量时均按照学时计算，每年按学校核定的其他工作绩效总额计算单位学时值，然后分配到教职工。所完成的其他工作，如有专项经费实时开支的，如：等级监考、研究生考试、班导师</w:t>
      </w:r>
      <w:r>
        <w:rPr>
          <w:rFonts w:hint="eastAsia" w:ascii="宋体" w:hAnsi="宋体"/>
          <w:color w:val="auto"/>
          <w:sz w:val="24"/>
        </w:rPr>
        <w:t>等</w:t>
      </w:r>
      <w:r>
        <w:rPr>
          <w:rFonts w:hint="eastAsia" w:ascii="宋体" w:hAnsi="宋体"/>
          <w:sz w:val="24"/>
        </w:rPr>
        <w:t>已经支付报酬的讲座等等，不再在考核绩效中重复计算。</w:t>
      </w:r>
    </w:p>
    <w:p>
      <w:pPr>
        <w:adjustRightInd w:val="0"/>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凡项目分等级的，设定的学时为取得有效结果的最高等级核定，其余递减。</w:t>
      </w:r>
    </w:p>
    <w:p>
      <w:pPr>
        <w:adjustRightInd w:val="0"/>
        <w:snapToGrid w:val="0"/>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凡涉及扣项的从其个人其他工作津贴或奖励绩效中扣除。</w:t>
      </w:r>
    </w:p>
    <w:p>
      <w:pPr>
        <w:adjustRightInd w:val="0"/>
        <w:snapToGrid w:val="0"/>
        <w:spacing w:line="360" w:lineRule="auto"/>
        <w:ind w:firstLine="480" w:firstLineChars="200"/>
        <w:rPr>
          <w:rFonts w:hint="eastAsia" w:ascii="宋体" w:hAnsi="宋体"/>
          <w:b/>
          <w:color w:val="000000"/>
          <w:sz w:val="24"/>
        </w:rPr>
      </w:pPr>
      <w:r>
        <w:rPr>
          <w:rFonts w:hint="eastAsia" w:ascii="宋体" w:hAnsi="宋体"/>
          <w:b/>
          <w:color w:val="000000"/>
          <w:sz w:val="24"/>
        </w:rPr>
        <w:t>三、</w:t>
      </w:r>
      <w:r>
        <w:rPr>
          <w:rFonts w:hint="eastAsia" w:ascii="宋体" w:hAnsi="宋体"/>
          <w:b/>
          <w:sz w:val="24"/>
        </w:rPr>
        <w:t>其他工作量范围及工作量</w:t>
      </w:r>
    </w:p>
    <w:p>
      <w:pPr>
        <w:adjustRightInd w:val="0"/>
        <w:snapToGrid w:val="0"/>
        <w:spacing w:line="360" w:lineRule="auto"/>
        <w:ind w:firstLine="480" w:firstLineChars="200"/>
        <w:rPr>
          <w:rFonts w:hint="eastAsia" w:ascii="宋体" w:hAnsi="宋体"/>
          <w:b/>
          <w:sz w:val="24"/>
        </w:rPr>
      </w:pPr>
      <w:r>
        <w:rPr>
          <w:rFonts w:hint="eastAsia" w:ascii="宋体" w:hAnsi="宋体"/>
          <w:b/>
          <w:sz w:val="24"/>
        </w:rPr>
        <w:t>1.专业建设</w:t>
      </w:r>
    </w:p>
    <w:p>
      <w:pPr>
        <w:spacing w:line="360" w:lineRule="auto"/>
        <w:ind w:firstLine="470" w:firstLineChars="196"/>
        <w:rPr>
          <w:rFonts w:hint="eastAsia" w:ascii="宋体" w:hAnsi="宋体"/>
          <w:color w:val="000000"/>
          <w:sz w:val="24"/>
        </w:rPr>
      </w:pPr>
      <w:r>
        <w:rPr>
          <w:rFonts w:hint="eastAsia" w:ascii="宋体" w:hAnsi="宋体"/>
          <w:color w:val="000000"/>
          <w:sz w:val="24"/>
        </w:rPr>
        <w:t>新专业申报、学士（硕士）学位授予权申报、专业评估（认证）等相关项目根据工作量大小，最多不超过</w:t>
      </w:r>
      <w:r>
        <w:rPr>
          <w:rFonts w:ascii="宋体" w:hAnsi="宋体"/>
          <w:color w:val="000000"/>
          <w:sz w:val="24"/>
        </w:rPr>
        <w:t>8</w:t>
      </w:r>
      <w:r>
        <w:rPr>
          <w:rFonts w:hint="eastAsia" w:ascii="宋体" w:hAnsi="宋体"/>
          <w:color w:val="000000"/>
          <w:sz w:val="24"/>
        </w:rPr>
        <w:t>0学时/专业。专业人才培养方案修订（或制订）不超过50学时/专业；专业自评不超过</w:t>
      </w:r>
      <w:r>
        <w:rPr>
          <w:rFonts w:ascii="宋体" w:hAnsi="宋体"/>
          <w:color w:val="000000"/>
          <w:sz w:val="24"/>
        </w:rPr>
        <w:t>40</w:t>
      </w:r>
      <w:r>
        <w:rPr>
          <w:rFonts w:hint="eastAsia" w:ascii="宋体" w:hAnsi="宋体"/>
          <w:color w:val="000000"/>
          <w:sz w:val="24"/>
        </w:rPr>
        <w:t>学时/专业。申报特色专业市级、一流专业、优势学科专业群等不超过60学时/专业，校级不超过4</w:t>
      </w:r>
      <w:r>
        <w:rPr>
          <w:rFonts w:ascii="宋体" w:hAnsi="宋体"/>
          <w:color w:val="000000"/>
          <w:sz w:val="24"/>
        </w:rPr>
        <w:t>0</w:t>
      </w:r>
      <w:r>
        <w:rPr>
          <w:rFonts w:hint="eastAsia" w:ascii="宋体" w:hAnsi="宋体"/>
          <w:color w:val="000000"/>
          <w:sz w:val="24"/>
        </w:rPr>
        <w:t>学时/专业。以上各项工作采取总工作量上限设定，多人参与的，由项目负责人分配参与人员的工作学时（下同）。</w:t>
      </w:r>
    </w:p>
    <w:p>
      <w:pPr>
        <w:adjustRightInd w:val="0"/>
        <w:snapToGrid w:val="0"/>
        <w:spacing w:line="360" w:lineRule="auto"/>
        <w:ind w:firstLine="480" w:firstLineChars="200"/>
        <w:rPr>
          <w:rFonts w:hint="eastAsia" w:ascii="宋体" w:hAnsi="宋体"/>
          <w:b/>
          <w:sz w:val="24"/>
        </w:rPr>
      </w:pPr>
      <w:r>
        <w:rPr>
          <w:rFonts w:hint="eastAsia" w:ascii="宋体" w:hAnsi="宋体"/>
          <w:b/>
          <w:sz w:val="24"/>
        </w:rPr>
        <w:t>2.课程建设</w:t>
      </w:r>
    </w:p>
    <w:p>
      <w:pPr>
        <w:adjustRightInd w:val="0"/>
        <w:snapToGrid w:val="0"/>
        <w:spacing w:line="360" w:lineRule="auto"/>
        <w:ind w:firstLine="480" w:firstLineChars="200"/>
        <w:rPr>
          <w:rFonts w:hint="eastAsia" w:ascii="宋体" w:hAnsi="宋体"/>
          <w:sz w:val="24"/>
        </w:rPr>
      </w:pPr>
      <w:r>
        <w:rPr>
          <w:rFonts w:hint="eastAsia" w:ascii="宋体" w:hAnsi="宋体"/>
          <w:sz w:val="24"/>
        </w:rPr>
        <w:t>编写课程教学大纲</w:t>
      </w:r>
      <w:r>
        <w:rPr>
          <w:rFonts w:ascii="宋体" w:hAnsi="宋体"/>
          <w:sz w:val="24"/>
        </w:rPr>
        <w:t>6</w:t>
      </w:r>
      <w:r>
        <w:rPr>
          <w:rFonts w:hint="eastAsia" w:ascii="宋体" w:hAnsi="宋体"/>
          <w:sz w:val="24"/>
        </w:rPr>
        <w:t>学时/门。因学院发展需要，由学院统一安排出版的规划教材（教参）、申报重点课程等，市级30学时/项，校级20学时/项计算。</w:t>
      </w:r>
    </w:p>
    <w:p>
      <w:pPr>
        <w:adjustRightInd w:val="0"/>
        <w:snapToGrid w:val="0"/>
        <w:spacing w:line="360" w:lineRule="auto"/>
        <w:ind w:firstLine="480" w:firstLineChars="200"/>
        <w:rPr>
          <w:rFonts w:hint="eastAsia" w:ascii="宋体" w:hAnsi="宋体"/>
          <w:b/>
          <w:sz w:val="24"/>
        </w:rPr>
      </w:pPr>
      <w:r>
        <w:rPr>
          <w:rFonts w:ascii="宋体" w:hAnsi="宋体"/>
          <w:b/>
          <w:sz w:val="24"/>
        </w:rPr>
        <w:t>3</w:t>
      </w:r>
      <w:r>
        <w:rPr>
          <w:rFonts w:hint="eastAsia" w:ascii="宋体" w:hAnsi="宋体"/>
          <w:b/>
          <w:sz w:val="24"/>
        </w:rPr>
        <w:t>.实验室建设（实验室办公室考核）</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申报（验收）工程或研究中心、重点实验室、央地共建项目等不超过</w:t>
      </w:r>
      <w:r>
        <w:rPr>
          <w:rFonts w:ascii="宋体" w:hAnsi="宋体"/>
          <w:color w:val="000000"/>
          <w:sz w:val="24"/>
        </w:rPr>
        <w:t>50</w:t>
      </w:r>
      <w:r>
        <w:rPr>
          <w:rFonts w:hint="eastAsia" w:ascii="宋体" w:hAnsi="宋体"/>
          <w:color w:val="000000"/>
          <w:sz w:val="24"/>
        </w:rPr>
        <w:t>学时</w:t>
      </w:r>
      <w:r>
        <w:rPr>
          <w:rFonts w:hint="eastAsia" w:ascii="宋体" w:hAnsi="宋体"/>
          <w:color w:val="000000"/>
          <w:sz w:val="24"/>
          <w:lang w:val="en-US" w:eastAsia="zh-CN"/>
        </w:rPr>
        <w:t>/</w:t>
      </w:r>
      <w:r>
        <w:rPr>
          <w:rFonts w:hint="eastAsia" w:ascii="宋体" w:hAnsi="宋体"/>
          <w:color w:val="000000"/>
          <w:sz w:val="24"/>
        </w:rPr>
        <w:t>项。央地项目实验室建设与管理不超过50学时</w:t>
      </w:r>
      <w:r>
        <w:rPr>
          <w:rFonts w:hint="eastAsia" w:ascii="宋体" w:hAnsi="宋体"/>
          <w:color w:val="000000"/>
          <w:sz w:val="24"/>
          <w:lang w:val="en-US" w:eastAsia="zh-CN"/>
        </w:rPr>
        <w:t>/</w:t>
      </w:r>
      <w:r>
        <w:rPr>
          <w:rFonts w:hint="eastAsia" w:ascii="宋体" w:hAnsi="宋体"/>
          <w:color w:val="000000"/>
          <w:sz w:val="24"/>
        </w:rPr>
        <w:t>项。</w:t>
      </w:r>
    </w:p>
    <w:p>
      <w:pPr>
        <w:adjustRightInd w:val="0"/>
        <w:snapToGrid w:val="0"/>
        <w:spacing w:line="360" w:lineRule="auto"/>
        <w:ind w:firstLine="480" w:firstLineChars="200"/>
        <w:rPr>
          <w:rFonts w:hint="eastAsia" w:ascii="宋体" w:hAnsi="宋体"/>
          <w:b/>
          <w:color w:val="000000"/>
          <w:sz w:val="24"/>
        </w:rPr>
      </w:pPr>
      <w:r>
        <w:rPr>
          <w:rFonts w:hint="eastAsia" w:ascii="宋体" w:hAnsi="宋体"/>
          <w:b/>
          <w:color w:val="000000"/>
          <w:sz w:val="24"/>
        </w:rPr>
        <w:t>5.学科建设和科研工作</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（1）重点学科申报、平台建设、集体项目申报等根据工作任务量大小，市级最多不超过60学时</w:t>
      </w:r>
      <w:r>
        <w:rPr>
          <w:rFonts w:hint="eastAsia" w:ascii="宋体" w:hAnsi="宋体"/>
          <w:color w:val="000000"/>
          <w:sz w:val="24"/>
          <w:lang w:val="en-US" w:eastAsia="zh-CN"/>
        </w:rPr>
        <w:t>/</w:t>
      </w:r>
      <w:r>
        <w:rPr>
          <w:rFonts w:hint="eastAsia" w:ascii="宋体" w:hAnsi="宋体"/>
          <w:color w:val="000000"/>
          <w:sz w:val="24"/>
        </w:rPr>
        <w:t>项、校级</w:t>
      </w:r>
      <w:r>
        <w:rPr>
          <w:rFonts w:ascii="宋体" w:hAnsi="宋体"/>
          <w:color w:val="000000"/>
          <w:sz w:val="24"/>
        </w:rPr>
        <w:t>3</w:t>
      </w:r>
      <w:r>
        <w:rPr>
          <w:rFonts w:hint="eastAsia" w:ascii="宋体" w:hAnsi="宋体"/>
          <w:color w:val="000000"/>
          <w:sz w:val="24"/>
        </w:rPr>
        <w:t>0学时</w:t>
      </w:r>
      <w:r>
        <w:rPr>
          <w:rFonts w:hint="eastAsia" w:ascii="宋体" w:hAnsi="宋体"/>
          <w:color w:val="000000"/>
          <w:sz w:val="24"/>
          <w:lang w:val="en-US" w:eastAsia="zh-CN"/>
        </w:rPr>
        <w:t>/</w:t>
      </w:r>
      <w:r>
        <w:rPr>
          <w:rFonts w:hint="eastAsia" w:ascii="宋体" w:hAnsi="宋体"/>
          <w:color w:val="000000"/>
          <w:sz w:val="24"/>
        </w:rPr>
        <w:t>项。</w:t>
      </w:r>
    </w:p>
    <w:p>
      <w:pPr>
        <w:adjustRightInd w:val="0"/>
        <w:snapToGrid w:val="0"/>
        <w:spacing w:line="360" w:lineRule="auto"/>
        <w:ind w:firstLine="480" w:firstLineChars="200"/>
        <w:rPr>
          <w:rFonts w:hint="eastAsia" w:ascii="宋体" w:hAnsi="宋体"/>
          <w:sz w:val="24"/>
        </w:rPr>
      </w:pPr>
      <w:r>
        <w:rPr>
          <w:rFonts w:hint="eastAsia" w:ascii="宋体" w:hAnsi="宋体"/>
          <w:sz w:val="24"/>
        </w:rPr>
        <w:t>（2）学术交流及学术讲座：校级学术交流主讲（主题发言）</w:t>
      </w:r>
      <w:r>
        <w:rPr>
          <w:rFonts w:ascii="宋体" w:hAnsi="宋体"/>
          <w:sz w:val="24"/>
        </w:rPr>
        <w:t>4</w:t>
      </w:r>
      <w:r>
        <w:rPr>
          <w:rFonts w:hint="eastAsia" w:ascii="宋体" w:hAnsi="宋体"/>
          <w:sz w:val="24"/>
        </w:rPr>
        <w:t>学时/次，国际国内学术会议讲座或主题发言</w:t>
      </w:r>
      <w:r>
        <w:rPr>
          <w:rFonts w:ascii="宋体" w:hAnsi="宋体"/>
          <w:sz w:val="24"/>
        </w:rPr>
        <w:t>6</w:t>
      </w:r>
      <w:r>
        <w:rPr>
          <w:rFonts w:hint="eastAsia" w:ascii="宋体" w:hAnsi="宋体"/>
          <w:sz w:val="24"/>
        </w:rPr>
        <w:t>学时/次。</w:t>
      </w:r>
    </w:p>
    <w:p>
      <w:pPr>
        <w:adjustRightInd w:val="0"/>
        <w:snapToGrid w:val="0"/>
        <w:spacing w:line="360" w:lineRule="auto"/>
        <w:ind w:firstLine="480" w:firstLineChars="200"/>
        <w:rPr>
          <w:rFonts w:hint="eastAsia" w:ascii="宋体" w:hAnsi="宋体" w:eastAsia="宋体"/>
          <w:sz w:val="24"/>
          <w:lang w:val="en-US" w:eastAsia="zh-CN"/>
        </w:rPr>
      </w:pPr>
      <w:r>
        <w:rPr>
          <w:rFonts w:hint="eastAsia" w:ascii="宋体" w:hAnsi="宋体"/>
          <w:sz w:val="24"/>
        </w:rPr>
        <w:t>（</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兼职科研秘书10</w:t>
      </w:r>
      <w:r>
        <w:rPr>
          <w:rFonts w:hint="eastAsia" w:ascii="宋体" w:hAnsi="宋体"/>
          <w:sz w:val="24"/>
        </w:rPr>
        <w:t>学时/</w:t>
      </w:r>
      <w:r>
        <w:rPr>
          <w:rFonts w:hint="eastAsia" w:ascii="宋体" w:hAnsi="宋体"/>
          <w:sz w:val="24"/>
          <w:lang w:val="en-US" w:eastAsia="zh-CN"/>
        </w:rPr>
        <w:t>年</w:t>
      </w:r>
      <w:r>
        <w:rPr>
          <w:rFonts w:hint="eastAsia" w:ascii="宋体" w:hAnsi="宋体"/>
          <w:sz w:val="24"/>
        </w:rPr>
        <w:t>。</w:t>
      </w:r>
    </w:p>
    <w:p>
      <w:pPr>
        <w:adjustRightInd w:val="0"/>
        <w:snapToGrid w:val="0"/>
        <w:spacing w:line="360" w:lineRule="auto"/>
        <w:ind w:firstLine="480" w:firstLineChars="200"/>
        <w:rPr>
          <w:rFonts w:hint="eastAsia" w:ascii="宋体" w:hAnsi="宋体"/>
          <w:b/>
          <w:color w:val="FF0000"/>
          <w:sz w:val="24"/>
        </w:rPr>
      </w:pPr>
      <w:r>
        <w:rPr>
          <w:rFonts w:ascii="宋体" w:hAnsi="宋体"/>
          <w:b/>
          <w:color w:val="000000"/>
          <w:sz w:val="24"/>
        </w:rPr>
        <w:t>6</w:t>
      </w:r>
      <w:r>
        <w:rPr>
          <w:rFonts w:hint="eastAsia" w:ascii="宋体" w:hAnsi="宋体"/>
          <w:b/>
          <w:color w:val="000000"/>
          <w:sz w:val="24"/>
        </w:rPr>
        <w:t xml:space="preserve">.教学工作与教学竞赛 </w:t>
      </w:r>
    </w:p>
    <w:p>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学院计划安排</w:t>
      </w:r>
      <w:r>
        <w:rPr>
          <w:rFonts w:hint="eastAsia" w:ascii="宋体" w:hAnsi="宋体"/>
          <w:color w:val="000000"/>
          <w:sz w:val="24"/>
        </w:rPr>
        <w:t>为学生举办</w:t>
      </w:r>
      <w:r>
        <w:rPr>
          <w:rFonts w:hint="eastAsia" w:ascii="宋体" w:hAnsi="宋体"/>
          <w:color w:val="000000"/>
          <w:sz w:val="24"/>
          <w:lang w:val="en-US" w:eastAsia="zh-CN"/>
        </w:rPr>
        <w:t>学术</w:t>
      </w:r>
      <w:r>
        <w:rPr>
          <w:rFonts w:hint="eastAsia" w:ascii="宋体" w:hAnsi="宋体"/>
          <w:color w:val="000000"/>
          <w:sz w:val="24"/>
        </w:rPr>
        <w:t>专题讲座</w:t>
      </w:r>
      <w:r>
        <w:rPr>
          <w:rFonts w:hint="eastAsia" w:ascii="宋体" w:hAnsi="宋体"/>
          <w:color w:val="auto"/>
          <w:sz w:val="24"/>
          <w:lang w:val="en-US" w:eastAsia="zh-CN"/>
        </w:rPr>
        <w:t>8</w:t>
      </w:r>
      <w:r>
        <w:rPr>
          <w:rFonts w:hint="eastAsia" w:ascii="宋体" w:hAnsi="宋体"/>
          <w:color w:val="000000"/>
          <w:sz w:val="24"/>
        </w:rPr>
        <w:t>学时/次；指导青年教师（含新教师）上课</w:t>
      </w:r>
      <w:r>
        <w:rPr>
          <w:rFonts w:ascii="宋体" w:hAnsi="宋体"/>
          <w:color w:val="000000"/>
          <w:sz w:val="24"/>
        </w:rPr>
        <w:t>10</w:t>
      </w:r>
      <w:r>
        <w:rPr>
          <w:rFonts w:hint="eastAsia" w:ascii="宋体" w:hAnsi="宋体"/>
          <w:color w:val="000000"/>
          <w:sz w:val="24"/>
        </w:rPr>
        <w:t>学时/年/人。教师主讲公开课、示范课</w:t>
      </w:r>
      <w:r>
        <w:rPr>
          <w:rFonts w:ascii="宋体" w:hAnsi="宋体"/>
          <w:color w:val="000000"/>
          <w:sz w:val="24"/>
        </w:rPr>
        <w:t>4</w:t>
      </w:r>
      <w:r>
        <w:rPr>
          <w:rFonts w:hint="eastAsia" w:ascii="宋体" w:hAnsi="宋体"/>
          <w:color w:val="000000"/>
          <w:sz w:val="24"/>
        </w:rPr>
        <w:t>学时/次；教师参加教学技能大赛校、院级级4学时/次，市级及以上10学时/次。</w:t>
      </w:r>
    </w:p>
    <w:p>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课程监考：由院办公室统计，监考1学时/堂。</w:t>
      </w:r>
    </w:p>
    <w:p>
      <w:pPr>
        <w:adjustRightInd w:val="0"/>
        <w:snapToGrid w:val="0"/>
        <w:spacing w:line="360" w:lineRule="auto"/>
        <w:ind w:firstLine="480" w:firstLineChars="200"/>
        <w:rPr>
          <w:rFonts w:hint="eastAsia" w:ascii="宋体" w:hAnsi="宋体"/>
          <w:sz w:val="24"/>
        </w:rPr>
      </w:pPr>
      <w:r>
        <w:rPr>
          <w:rFonts w:hint="eastAsia" w:ascii="宋体" w:hAnsi="宋体"/>
          <w:sz w:val="24"/>
        </w:rPr>
        <w:t>毕业实习成绩评定（含成绩登录）4学时</w:t>
      </w:r>
      <w:r>
        <w:rPr>
          <w:rFonts w:hint="eastAsia" w:ascii="宋体" w:hAnsi="宋体"/>
          <w:sz w:val="24"/>
          <w:lang w:val="en-US" w:eastAsia="zh-CN"/>
        </w:rPr>
        <w:t>/</w:t>
      </w:r>
      <w:r>
        <w:rPr>
          <w:rFonts w:hint="eastAsia" w:ascii="宋体" w:hAnsi="宋体"/>
          <w:color w:val="auto"/>
          <w:sz w:val="24"/>
        </w:rPr>
        <w:t>专业</w:t>
      </w:r>
      <w:r>
        <w:rPr>
          <w:rFonts w:hint="eastAsia" w:ascii="宋体" w:hAnsi="宋体"/>
          <w:sz w:val="24"/>
        </w:rPr>
        <w:t>。</w:t>
      </w:r>
    </w:p>
    <w:p>
      <w:pPr>
        <w:adjustRightInd w:val="0"/>
        <w:snapToGrid w:val="0"/>
        <w:spacing w:line="360" w:lineRule="auto"/>
        <w:ind w:firstLine="480" w:firstLineChars="200"/>
        <w:rPr>
          <w:rFonts w:hint="eastAsia" w:ascii="宋体" w:hAnsi="宋体"/>
          <w:sz w:val="24"/>
        </w:rPr>
      </w:pPr>
      <w:r>
        <w:rPr>
          <w:rFonts w:hint="eastAsia" w:ascii="宋体" w:hAnsi="宋体"/>
          <w:sz w:val="24"/>
        </w:rPr>
        <w:t>毕业论文、学生社会实践等没有计算个人课堂教分的集体实践课程成绩登录2学时</w:t>
      </w:r>
      <w:r>
        <w:rPr>
          <w:rFonts w:hint="eastAsia" w:ascii="宋体" w:hAnsi="宋体"/>
          <w:sz w:val="24"/>
          <w:lang w:val="en-US" w:eastAsia="zh-CN"/>
        </w:rPr>
        <w:t>/</w:t>
      </w:r>
      <w:r>
        <w:rPr>
          <w:rFonts w:hint="eastAsia" w:ascii="宋体" w:hAnsi="宋体"/>
          <w:color w:val="auto"/>
          <w:sz w:val="24"/>
        </w:rPr>
        <w:t>专业</w:t>
      </w:r>
      <w:r>
        <w:rPr>
          <w:rFonts w:hint="eastAsia" w:ascii="宋体" w:hAnsi="宋体"/>
          <w:sz w:val="24"/>
        </w:rPr>
        <w:t>。</w:t>
      </w:r>
    </w:p>
    <w:p>
      <w:pPr>
        <w:adjustRightInd w:val="0"/>
        <w:snapToGrid w:val="0"/>
        <w:spacing w:line="360" w:lineRule="auto"/>
        <w:ind w:firstLine="480" w:firstLineChars="200"/>
        <w:rPr>
          <w:rFonts w:hint="default" w:ascii="宋体" w:hAnsi="宋体" w:eastAsia="宋体"/>
          <w:sz w:val="24"/>
          <w:lang w:val="en-US" w:eastAsia="zh-CN"/>
        </w:rPr>
      </w:pPr>
      <w:r>
        <w:rPr>
          <w:rFonts w:hint="eastAsia" w:ascii="宋体" w:hAnsi="宋体"/>
          <w:sz w:val="24"/>
        </w:rPr>
        <w:t>毕业</w:t>
      </w:r>
      <w:r>
        <w:rPr>
          <w:rFonts w:hint="eastAsia" w:ascii="宋体" w:hAnsi="宋体"/>
          <w:sz w:val="24"/>
          <w:lang w:val="en-US" w:eastAsia="zh-CN"/>
        </w:rPr>
        <w:t>创作/设计(</w:t>
      </w:r>
      <w:r>
        <w:rPr>
          <w:rFonts w:hint="eastAsia" w:ascii="宋体" w:hAnsi="宋体"/>
          <w:sz w:val="24"/>
        </w:rPr>
        <w:t>论文</w:t>
      </w:r>
      <w:r>
        <w:rPr>
          <w:rFonts w:hint="eastAsia" w:ascii="宋体" w:hAnsi="宋体"/>
          <w:sz w:val="24"/>
          <w:lang w:val="en-US" w:eastAsia="zh-CN"/>
        </w:rPr>
        <w:t>)开题、结题答辩按2学时/次。</w:t>
      </w:r>
    </w:p>
    <w:p>
      <w:pPr>
        <w:adjustRightInd w:val="0"/>
        <w:snapToGrid w:val="0"/>
        <w:spacing w:line="360" w:lineRule="auto"/>
        <w:ind w:firstLine="480" w:firstLineChars="200"/>
        <w:rPr>
          <w:rFonts w:hint="eastAsia" w:ascii="宋体" w:hAnsi="宋体"/>
          <w:color w:val="000000"/>
          <w:sz w:val="24"/>
        </w:rPr>
      </w:pPr>
      <w:r>
        <w:rPr>
          <w:rFonts w:hint="eastAsia" w:ascii="宋体" w:hAnsi="宋体"/>
          <w:sz w:val="24"/>
          <w:lang w:val="en-US" w:eastAsia="zh-CN"/>
        </w:rPr>
        <w:t>根据师生双向选择学院审核通过的</w:t>
      </w:r>
      <w:r>
        <w:rPr>
          <w:rFonts w:hint="eastAsia" w:ascii="宋体" w:hAnsi="宋体"/>
          <w:sz w:val="24"/>
        </w:rPr>
        <w:t>毕业创作、设计指导，按</w:t>
      </w:r>
      <w:r>
        <w:rPr>
          <w:rFonts w:hint="eastAsia" w:ascii="宋体" w:hAnsi="宋体"/>
          <w:color w:val="auto"/>
          <w:sz w:val="24"/>
          <w:lang w:val="en-US" w:eastAsia="zh-CN"/>
        </w:rPr>
        <w:t>4</w:t>
      </w:r>
      <w:r>
        <w:rPr>
          <w:rFonts w:hint="eastAsia" w:ascii="宋体" w:hAnsi="宋体"/>
          <w:color w:val="000000"/>
          <w:sz w:val="24"/>
        </w:rPr>
        <w:t>学时/生计算。</w:t>
      </w:r>
    </w:p>
    <w:p>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根据系部安排指导学生试讲计4</w:t>
      </w:r>
      <w:r>
        <w:rPr>
          <w:rFonts w:hint="eastAsia" w:ascii="宋体" w:hAnsi="宋体"/>
          <w:color w:val="000000"/>
          <w:sz w:val="24"/>
        </w:rPr>
        <w:t>学时/</w:t>
      </w:r>
      <w:r>
        <w:rPr>
          <w:rFonts w:hint="eastAsia" w:ascii="宋体" w:hAnsi="宋体"/>
          <w:color w:val="000000"/>
          <w:sz w:val="24"/>
          <w:lang w:val="en-US" w:eastAsia="zh-CN"/>
        </w:rPr>
        <w:t>生</w:t>
      </w:r>
      <w:r>
        <w:rPr>
          <w:rFonts w:hint="eastAsia" w:ascii="宋体" w:hAnsi="宋体"/>
          <w:color w:val="000000"/>
          <w:sz w:val="24"/>
        </w:rPr>
        <w:t>。</w:t>
      </w:r>
    </w:p>
    <w:p>
      <w:pPr>
        <w:adjustRightInd w:val="0"/>
        <w:snapToGrid w:val="0"/>
        <w:spacing w:line="360" w:lineRule="auto"/>
        <w:ind w:firstLine="480" w:firstLineChars="200"/>
        <w:rPr>
          <w:rFonts w:hint="eastAsia" w:ascii="宋体" w:hAnsi="宋体"/>
          <w:color w:val="000000"/>
          <w:sz w:val="24"/>
        </w:rPr>
      </w:pPr>
      <w:r>
        <w:rPr>
          <w:rFonts w:hint="eastAsia" w:ascii="宋体" w:hAnsi="宋体"/>
          <w:sz w:val="24"/>
          <w:lang w:val="en-US" w:eastAsia="zh-CN"/>
        </w:rPr>
        <w:t>毕业创作、毕业设计材料审核归档20</w:t>
      </w:r>
      <w:r>
        <w:rPr>
          <w:rFonts w:hint="eastAsia" w:ascii="宋体" w:hAnsi="宋体"/>
          <w:color w:val="000000"/>
          <w:sz w:val="24"/>
        </w:rPr>
        <w:t>学时/</w:t>
      </w:r>
      <w:r>
        <w:rPr>
          <w:rFonts w:hint="eastAsia" w:ascii="宋体" w:hAnsi="宋体"/>
          <w:color w:val="000000"/>
          <w:sz w:val="24"/>
          <w:lang w:val="en-US" w:eastAsia="zh-CN"/>
        </w:rPr>
        <w:t>届</w:t>
      </w:r>
      <w:r>
        <w:rPr>
          <w:rFonts w:hint="eastAsia" w:ascii="宋体" w:hAnsi="宋体"/>
          <w:color w:val="000000"/>
          <w:sz w:val="24"/>
        </w:rPr>
        <w:t>。</w:t>
      </w:r>
    </w:p>
    <w:p>
      <w:pPr>
        <w:adjustRightInd w:val="0"/>
        <w:snapToGrid w:val="0"/>
        <w:spacing w:line="360" w:lineRule="auto"/>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教学状态数据库收集、整理、登录</w:t>
      </w:r>
      <w:r>
        <w:rPr>
          <w:rFonts w:hint="eastAsia" w:ascii="宋体" w:hAnsi="宋体"/>
          <w:sz w:val="24"/>
          <w:lang w:val="en-US" w:eastAsia="zh-CN"/>
        </w:rPr>
        <w:t>20</w:t>
      </w:r>
      <w:r>
        <w:rPr>
          <w:rFonts w:hint="eastAsia" w:ascii="宋体" w:hAnsi="宋体"/>
          <w:color w:val="000000"/>
          <w:sz w:val="24"/>
        </w:rPr>
        <w:t>学时/</w:t>
      </w:r>
      <w:r>
        <w:rPr>
          <w:rFonts w:hint="eastAsia" w:ascii="宋体" w:hAnsi="宋体"/>
          <w:color w:val="000000"/>
          <w:sz w:val="24"/>
          <w:lang w:val="en-US" w:eastAsia="zh-CN"/>
        </w:rPr>
        <w:t>年。</w:t>
      </w:r>
    </w:p>
    <w:p>
      <w:pPr>
        <w:adjustRightInd w:val="0"/>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根据学院当年安排、师生核实的指导学生考研工作，根据学校考研奖励总额核算，额度为指导录取为系数1/生，上线为系数1/2/生、未上线为系数1/3/生。</w:t>
      </w:r>
    </w:p>
    <w:p>
      <w:pPr>
        <w:adjustRightInd w:val="0"/>
        <w:snapToGrid w:val="0"/>
        <w:spacing w:line="360" w:lineRule="auto"/>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学院专业史论课，在学校《教师课堂教学工作教分计算办法（试行）》的基础上，以行政班为单位，实际教学按1个班教分基数为1，每增加1个班递增前一个系数的50%，即依次为1、1.5、1.75、1.88。此核算结果不作为是否完成教学工作量依据，只作为在学校核算教分的比较下超出部分纳入其他工作量补贴，超出部分教分值上限为50元/教分。由史论教学部核算后，作为其他工作量报办公室。</w:t>
      </w:r>
    </w:p>
    <w:p>
      <w:pPr>
        <w:adjustRightInd w:val="0"/>
        <w:snapToGrid w:val="0"/>
        <w:spacing w:line="360" w:lineRule="auto"/>
        <w:ind w:firstLine="480" w:firstLineChars="200"/>
        <w:rPr>
          <w:rFonts w:hint="eastAsia" w:ascii="宋体" w:hAnsi="宋体"/>
          <w:b/>
          <w:sz w:val="24"/>
        </w:rPr>
      </w:pPr>
      <w:r>
        <w:rPr>
          <w:rFonts w:hint="eastAsia" w:ascii="宋体" w:hAnsi="宋体"/>
          <w:b/>
          <w:sz w:val="24"/>
        </w:rPr>
        <w:t>7．指导学生学科竞赛、科研、学术论文、专利等</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指导学生参加国家级学科竞赛</w:t>
      </w:r>
      <w:r>
        <w:rPr>
          <w:rFonts w:ascii="宋体" w:hAnsi="宋体"/>
          <w:color w:val="000000"/>
          <w:sz w:val="24"/>
        </w:rPr>
        <w:t>50</w:t>
      </w:r>
      <w:r>
        <w:rPr>
          <w:rFonts w:hint="eastAsia" w:ascii="宋体" w:hAnsi="宋体"/>
          <w:color w:val="000000"/>
          <w:sz w:val="24"/>
        </w:rPr>
        <w:t>学时</w:t>
      </w:r>
      <w:r>
        <w:rPr>
          <w:rFonts w:hint="eastAsia" w:ascii="宋体" w:hAnsi="宋体"/>
          <w:color w:val="000000"/>
          <w:sz w:val="24"/>
          <w:lang w:val="en-US" w:eastAsia="zh-CN"/>
        </w:rPr>
        <w:t>/</w:t>
      </w:r>
      <w:r>
        <w:rPr>
          <w:rFonts w:hint="eastAsia" w:ascii="宋体" w:hAnsi="宋体"/>
          <w:color w:val="000000"/>
          <w:sz w:val="24"/>
        </w:rPr>
        <w:t>项，市级2</w:t>
      </w:r>
      <w:r>
        <w:rPr>
          <w:rFonts w:ascii="宋体" w:hAnsi="宋体"/>
          <w:color w:val="000000"/>
          <w:sz w:val="24"/>
        </w:rPr>
        <w:t>0</w:t>
      </w:r>
      <w:r>
        <w:rPr>
          <w:rFonts w:hint="eastAsia" w:ascii="宋体" w:hAnsi="宋体"/>
          <w:color w:val="000000"/>
          <w:sz w:val="24"/>
        </w:rPr>
        <w:t>学时</w:t>
      </w:r>
      <w:r>
        <w:rPr>
          <w:rFonts w:hint="eastAsia" w:ascii="宋体" w:hAnsi="宋体"/>
          <w:color w:val="000000"/>
          <w:sz w:val="24"/>
          <w:lang w:val="en-US" w:eastAsia="zh-CN"/>
        </w:rPr>
        <w:t>/</w:t>
      </w:r>
      <w:r>
        <w:rPr>
          <w:rFonts w:hint="eastAsia" w:ascii="宋体" w:hAnsi="宋体"/>
          <w:color w:val="000000"/>
          <w:sz w:val="24"/>
        </w:rPr>
        <w:t>项，校级</w:t>
      </w:r>
      <w:r>
        <w:rPr>
          <w:rFonts w:ascii="宋体" w:hAnsi="宋体"/>
          <w:color w:val="000000"/>
          <w:sz w:val="24"/>
        </w:rPr>
        <w:t>8</w:t>
      </w:r>
      <w:r>
        <w:rPr>
          <w:rFonts w:hint="eastAsia" w:ascii="宋体" w:hAnsi="宋体"/>
          <w:color w:val="000000"/>
          <w:sz w:val="24"/>
        </w:rPr>
        <w:t>学时</w:t>
      </w:r>
      <w:r>
        <w:rPr>
          <w:rFonts w:hint="eastAsia" w:ascii="宋体" w:hAnsi="宋体"/>
          <w:color w:val="000000"/>
          <w:sz w:val="24"/>
          <w:lang w:val="en-US" w:eastAsia="zh-CN"/>
        </w:rPr>
        <w:t>/</w:t>
      </w:r>
      <w:r>
        <w:rPr>
          <w:rFonts w:hint="eastAsia" w:ascii="宋体" w:hAnsi="宋体"/>
          <w:color w:val="000000"/>
          <w:sz w:val="24"/>
        </w:rPr>
        <w:t>项（同一项目按照最高等级计算，不重复计算，下同）。指导学生申报科研、创新项目等国家级</w:t>
      </w:r>
      <w:r>
        <w:rPr>
          <w:rFonts w:ascii="宋体" w:hAnsi="宋体"/>
          <w:color w:val="000000"/>
          <w:sz w:val="24"/>
        </w:rPr>
        <w:t>50</w:t>
      </w:r>
      <w:r>
        <w:rPr>
          <w:rFonts w:hint="eastAsia" w:ascii="宋体" w:hAnsi="宋体"/>
          <w:color w:val="000000"/>
          <w:sz w:val="24"/>
        </w:rPr>
        <w:t>学时</w:t>
      </w:r>
      <w:r>
        <w:rPr>
          <w:rFonts w:hint="eastAsia" w:ascii="宋体" w:hAnsi="宋体"/>
          <w:color w:val="000000"/>
          <w:sz w:val="24"/>
          <w:lang w:val="en-US" w:eastAsia="zh-CN"/>
        </w:rPr>
        <w:t>/</w:t>
      </w:r>
      <w:r>
        <w:rPr>
          <w:rFonts w:hint="eastAsia" w:ascii="宋体" w:hAnsi="宋体"/>
          <w:color w:val="000000"/>
          <w:sz w:val="24"/>
        </w:rPr>
        <w:t>项，市级20学时</w:t>
      </w:r>
      <w:r>
        <w:rPr>
          <w:rFonts w:hint="eastAsia" w:ascii="宋体" w:hAnsi="宋体"/>
          <w:color w:val="000000"/>
          <w:sz w:val="24"/>
          <w:lang w:val="en-US" w:eastAsia="zh-CN"/>
        </w:rPr>
        <w:t>/</w:t>
      </w:r>
      <w:r>
        <w:rPr>
          <w:rFonts w:hint="eastAsia" w:ascii="宋体" w:hAnsi="宋体"/>
          <w:color w:val="000000"/>
          <w:sz w:val="24"/>
        </w:rPr>
        <w:t>项，校级6学时</w:t>
      </w:r>
      <w:r>
        <w:rPr>
          <w:rFonts w:hint="eastAsia" w:ascii="宋体" w:hAnsi="宋体"/>
          <w:color w:val="000000"/>
          <w:sz w:val="24"/>
          <w:lang w:val="en-US" w:eastAsia="zh-CN"/>
        </w:rPr>
        <w:t>/</w:t>
      </w:r>
      <w:r>
        <w:rPr>
          <w:rFonts w:hint="eastAsia" w:ascii="宋体" w:hAnsi="宋体"/>
          <w:color w:val="000000"/>
          <w:sz w:val="24"/>
        </w:rPr>
        <w:t>项，指导学生以第一作者：发表论文核心</w:t>
      </w:r>
      <w:r>
        <w:rPr>
          <w:rFonts w:ascii="宋体" w:hAnsi="宋体"/>
          <w:color w:val="000000"/>
          <w:sz w:val="24"/>
        </w:rPr>
        <w:t>5</w:t>
      </w:r>
      <w:r>
        <w:rPr>
          <w:rFonts w:hint="eastAsia" w:ascii="宋体" w:hAnsi="宋体"/>
          <w:color w:val="000000"/>
          <w:sz w:val="24"/>
        </w:rPr>
        <w:t>0学时</w:t>
      </w:r>
      <w:r>
        <w:rPr>
          <w:rFonts w:hint="eastAsia" w:ascii="宋体" w:hAnsi="宋体"/>
          <w:color w:val="000000"/>
          <w:sz w:val="24"/>
          <w:lang w:val="en-US" w:eastAsia="zh-CN"/>
        </w:rPr>
        <w:t>/</w:t>
      </w:r>
      <w:r>
        <w:rPr>
          <w:rFonts w:hint="eastAsia" w:ascii="宋体" w:hAnsi="宋体"/>
          <w:color w:val="000000"/>
          <w:sz w:val="24"/>
        </w:rPr>
        <w:t>篇，一般论文5学时</w:t>
      </w:r>
      <w:r>
        <w:rPr>
          <w:rFonts w:hint="eastAsia" w:ascii="宋体" w:hAnsi="宋体"/>
          <w:color w:val="000000"/>
          <w:sz w:val="24"/>
          <w:lang w:val="en-US" w:eastAsia="zh-CN"/>
        </w:rPr>
        <w:t>/</w:t>
      </w:r>
      <w:r>
        <w:rPr>
          <w:rFonts w:hint="eastAsia" w:ascii="宋体" w:hAnsi="宋体"/>
          <w:color w:val="000000"/>
          <w:sz w:val="24"/>
        </w:rPr>
        <w:t>篇，专著</w:t>
      </w:r>
      <w:r>
        <w:rPr>
          <w:rFonts w:ascii="宋体" w:hAnsi="宋体"/>
          <w:color w:val="000000"/>
          <w:sz w:val="24"/>
        </w:rPr>
        <w:t>50</w:t>
      </w:r>
      <w:r>
        <w:rPr>
          <w:rFonts w:hint="eastAsia" w:ascii="宋体" w:hAnsi="宋体"/>
          <w:color w:val="000000"/>
          <w:sz w:val="24"/>
        </w:rPr>
        <w:t>学时/个，实用专利5学时/个</w:t>
      </w:r>
      <w:r>
        <w:rPr>
          <w:rFonts w:hint="eastAsia" w:ascii="宋体" w:hAnsi="宋体"/>
          <w:color w:val="000000"/>
          <w:sz w:val="24"/>
          <w:lang w:val="en-US" w:eastAsia="zh-CN"/>
        </w:rPr>
        <w:t>,</w:t>
      </w:r>
      <w:r>
        <w:rPr>
          <w:rFonts w:hint="eastAsia" w:ascii="宋体" w:hAnsi="宋体"/>
          <w:color w:val="000000"/>
          <w:sz w:val="24"/>
        </w:rPr>
        <w:t>发明专利</w:t>
      </w:r>
      <w:r>
        <w:rPr>
          <w:rFonts w:ascii="宋体" w:hAnsi="宋体"/>
          <w:color w:val="000000"/>
          <w:sz w:val="24"/>
        </w:rPr>
        <w:t>5</w:t>
      </w:r>
      <w:r>
        <w:rPr>
          <w:rFonts w:hint="eastAsia" w:ascii="宋体" w:hAnsi="宋体"/>
          <w:color w:val="000000"/>
          <w:sz w:val="24"/>
        </w:rPr>
        <w:t xml:space="preserve">0学时/个。  </w:t>
      </w:r>
    </w:p>
    <w:p>
      <w:pPr>
        <w:numPr>
          <w:ilvl w:val="0"/>
          <w:numId w:val="1"/>
        </w:numPr>
        <w:adjustRightInd w:val="0"/>
        <w:snapToGrid w:val="0"/>
        <w:spacing w:line="360" w:lineRule="auto"/>
        <w:ind w:firstLine="420" w:firstLineChars="200"/>
        <w:rPr>
          <w:rFonts w:hint="eastAsia" w:ascii="宋体" w:hAnsi="宋体"/>
          <w:b/>
          <w:sz w:val="24"/>
        </w:rPr>
      </w:pPr>
      <w:r>
        <w:rPr>
          <w:rFonts w:hint="eastAsia"/>
          <w:b/>
        </w:rPr>
        <w:t>指导</w:t>
      </w:r>
      <w:r>
        <w:rPr>
          <w:rFonts w:hint="eastAsia" w:ascii="宋体" w:hAnsi="宋体"/>
          <w:b/>
          <w:sz w:val="24"/>
        </w:rPr>
        <w:t>团学工作及第二课堂活动</w:t>
      </w:r>
    </w:p>
    <w:p>
      <w:pPr>
        <w:adjustRightInd w:val="0"/>
        <w:snapToGrid w:val="0"/>
        <w:spacing w:line="360" w:lineRule="auto"/>
        <w:ind w:firstLine="480" w:firstLineChars="200"/>
        <w:rPr>
          <w:rFonts w:ascii="宋体" w:hAnsi="宋体"/>
          <w:color w:val="000000"/>
          <w:sz w:val="24"/>
        </w:rPr>
      </w:pPr>
      <w:r>
        <w:rPr>
          <w:rFonts w:hint="eastAsia" w:ascii="宋体" w:hAnsi="宋体"/>
          <w:sz w:val="24"/>
        </w:rPr>
        <w:t xml:space="preserve"> </w:t>
      </w:r>
      <w:r>
        <w:rPr>
          <w:rFonts w:ascii="宋体" w:hAnsi="宋体"/>
          <w:color w:val="000000"/>
          <w:sz w:val="24"/>
        </w:rPr>
        <w:t xml:space="preserve"> </w:t>
      </w:r>
      <w:r>
        <w:rPr>
          <w:rFonts w:hint="eastAsia" w:ascii="宋体" w:hAnsi="宋体"/>
          <w:color w:val="000000"/>
          <w:sz w:val="24"/>
        </w:rPr>
        <w:t>(1)</w:t>
      </w:r>
      <w:r>
        <w:rPr>
          <w:rFonts w:ascii="宋体" w:hAnsi="宋体"/>
          <w:color w:val="000000"/>
          <w:sz w:val="24"/>
        </w:rPr>
        <w:t xml:space="preserve"> </w:t>
      </w:r>
      <w:r>
        <w:rPr>
          <w:rFonts w:hint="eastAsia" w:ascii="宋体" w:hAnsi="宋体"/>
          <w:color w:val="000000"/>
          <w:sz w:val="24"/>
        </w:rPr>
        <w:t>学生举办的专项文体和科技活动：担任比赛评委</w:t>
      </w:r>
      <w:r>
        <w:rPr>
          <w:rFonts w:ascii="宋体" w:hAnsi="宋体"/>
          <w:color w:val="000000"/>
          <w:sz w:val="24"/>
        </w:rPr>
        <w:t>4</w:t>
      </w:r>
      <w:r>
        <w:rPr>
          <w:rFonts w:hint="eastAsia" w:ascii="宋体" w:hAnsi="宋体"/>
          <w:color w:val="000000"/>
          <w:sz w:val="24"/>
        </w:rPr>
        <w:t>学时</w:t>
      </w:r>
      <w:r>
        <w:rPr>
          <w:rFonts w:hint="eastAsia" w:ascii="宋体" w:hAnsi="宋体"/>
          <w:color w:val="000000"/>
          <w:sz w:val="24"/>
          <w:lang w:val="en-US" w:eastAsia="zh-CN"/>
        </w:rPr>
        <w:t>/</w:t>
      </w:r>
      <w:r>
        <w:rPr>
          <w:rFonts w:hint="eastAsia" w:ascii="宋体" w:hAnsi="宋体"/>
          <w:color w:val="000000"/>
          <w:sz w:val="24"/>
        </w:rPr>
        <w:t>次，嘉宾1学时</w:t>
      </w:r>
      <w:r>
        <w:rPr>
          <w:rFonts w:hint="eastAsia" w:ascii="宋体" w:hAnsi="宋体"/>
          <w:color w:val="000000"/>
          <w:sz w:val="24"/>
          <w:lang w:val="en-US" w:eastAsia="zh-CN"/>
        </w:rPr>
        <w:t>/</w:t>
      </w:r>
      <w:r>
        <w:rPr>
          <w:rFonts w:hint="eastAsia" w:ascii="宋体" w:hAnsi="宋体"/>
          <w:color w:val="000000"/>
          <w:sz w:val="24"/>
        </w:rPr>
        <w:t>次。举办文化知识、健康等</w:t>
      </w:r>
      <w:r>
        <w:rPr>
          <w:rFonts w:hint="eastAsia" w:ascii="宋体" w:hAnsi="宋体"/>
          <w:color w:val="000000"/>
          <w:sz w:val="24"/>
          <w:lang w:val="en-US" w:eastAsia="zh-CN"/>
        </w:rPr>
        <w:t>团学类</w:t>
      </w:r>
      <w:r>
        <w:rPr>
          <w:rFonts w:hint="eastAsia" w:ascii="宋体" w:hAnsi="宋体"/>
          <w:color w:val="000000"/>
          <w:sz w:val="24"/>
        </w:rPr>
        <w:t>讲座</w:t>
      </w:r>
      <w:r>
        <w:rPr>
          <w:rFonts w:hint="eastAsia" w:ascii="宋体" w:hAnsi="宋体"/>
          <w:color w:val="000000"/>
          <w:sz w:val="24"/>
          <w:lang w:val="en-US" w:eastAsia="zh-CN"/>
        </w:rPr>
        <w:t>4</w:t>
      </w:r>
      <w:r>
        <w:rPr>
          <w:rFonts w:hint="eastAsia" w:ascii="宋体" w:hAnsi="宋体"/>
          <w:color w:val="000000"/>
          <w:sz w:val="24"/>
        </w:rPr>
        <w:t>学时</w:t>
      </w:r>
      <w:r>
        <w:rPr>
          <w:rFonts w:hint="eastAsia" w:ascii="宋体" w:hAnsi="宋体"/>
          <w:color w:val="000000"/>
          <w:sz w:val="24"/>
          <w:lang w:val="en-US" w:eastAsia="zh-CN"/>
        </w:rPr>
        <w:t>/</w:t>
      </w:r>
      <w:r>
        <w:rPr>
          <w:rFonts w:hint="eastAsia" w:ascii="宋体" w:hAnsi="宋体"/>
          <w:color w:val="000000"/>
          <w:sz w:val="24"/>
        </w:rPr>
        <w:t>次。</w:t>
      </w:r>
    </w:p>
    <w:p>
      <w:pPr>
        <w:adjustRightInd w:val="0"/>
        <w:snapToGrid w:val="0"/>
        <w:spacing w:line="360" w:lineRule="auto"/>
        <w:ind w:firstLine="720" w:firstLineChars="300"/>
        <w:rPr>
          <w:rFonts w:ascii="宋体" w:hAnsi="宋体"/>
          <w:color w:val="000000"/>
          <w:sz w:val="24"/>
        </w:rPr>
      </w:pPr>
      <w:r>
        <w:rPr>
          <w:rFonts w:ascii="宋体" w:hAnsi="宋体"/>
          <w:color w:val="000000"/>
          <w:sz w:val="24"/>
        </w:rPr>
        <w:t>(</w:t>
      </w:r>
      <w:r>
        <w:rPr>
          <w:rFonts w:hint="eastAsia" w:ascii="宋体" w:hAnsi="宋体"/>
          <w:color w:val="000000"/>
          <w:sz w:val="24"/>
        </w:rPr>
        <w:t>2</w:t>
      </w:r>
      <w:r>
        <w:rPr>
          <w:rFonts w:ascii="宋体" w:hAnsi="宋体"/>
          <w:color w:val="000000"/>
          <w:sz w:val="24"/>
        </w:rPr>
        <w:t xml:space="preserve">) </w:t>
      </w:r>
      <w:r>
        <w:rPr>
          <w:rFonts w:hint="eastAsia" w:ascii="宋体" w:hAnsi="宋体"/>
          <w:color w:val="000000"/>
          <w:sz w:val="24"/>
        </w:rPr>
        <w:t>新生入学教育、学生专题活动等：举办讲座</w:t>
      </w:r>
      <w:r>
        <w:rPr>
          <w:rFonts w:ascii="宋体" w:hAnsi="宋体"/>
          <w:color w:val="000000"/>
          <w:sz w:val="24"/>
        </w:rPr>
        <w:t>4</w:t>
      </w:r>
      <w:r>
        <w:rPr>
          <w:rFonts w:hint="eastAsia" w:ascii="宋体" w:hAnsi="宋体"/>
          <w:color w:val="000000"/>
          <w:sz w:val="24"/>
        </w:rPr>
        <w:t>学时次、担任嘉宾、参加/组织活动</w:t>
      </w:r>
      <w:r>
        <w:rPr>
          <w:rFonts w:ascii="宋体" w:hAnsi="宋体"/>
          <w:color w:val="000000"/>
          <w:sz w:val="24"/>
        </w:rPr>
        <w:t>1</w:t>
      </w:r>
      <w:r>
        <w:rPr>
          <w:rFonts w:hint="eastAsia" w:ascii="宋体" w:hAnsi="宋体"/>
          <w:color w:val="000000"/>
          <w:sz w:val="24"/>
        </w:rPr>
        <w:t>学时</w:t>
      </w:r>
      <w:r>
        <w:rPr>
          <w:rFonts w:hint="eastAsia" w:ascii="宋体" w:hAnsi="宋体"/>
          <w:color w:val="000000"/>
          <w:sz w:val="24"/>
          <w:lang w:val="en-US" w:eastAsia="zh-CN"/>
        </w:rPr>
        <w:t>/</w:t>
      </w:r>
      <w:r>
        <w:rPr>
          <w:rFonts w:hint="eastAsia" w:ascii="宋体" w:hAnsi="宋体"/>
          <w:color w:val="000000"/>
          <w:sz w:val="24"/>
        </w:rPr>
        <w:t>次。</w:t>
      </w:r>
    </w:p>
    <w:p>
      <w:pPr>
        <w:adjustRightInd w:val="0"/>
        <w:snapToGrid w:val="0"/>
        <w:spacing w:line="360" w:lineRule="auto"/>
        <w:ind w:firstLine="480" w:firstLineChars="200"/>
        <w:rPr>
          <w:rFonts w:hint="eastAsia" w:ascii="宋体" w:hAnsi="宋体"/>
          <w:b/>
          <w:sz w:val="24"/>
        </w:rPr>
      </w:pPr>
      <w:r>
        <w:rPr>
          <w:rFonts w:hint="eastAsia" w:ascii="宋体" w:hAnsi="宋体"/>
          <w:b/>
          <w:sz w:val="24"/>
        </w:rPr>
        <w:t>9.学院组织的其他各类活动</w:t>
      </w:r>
    </w:p>
    <w:p>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参加学院</w:t>
      </w:r>
      <w:r>
        <w:rPr>
          <w:rFonts w:hint="eastAsia" w:ascii="宋体" w:hAnsi="宋体"/>
          <w:bCs/>
          <w:color w:val="auto"/>
          <w:sz w:val="24"/>
          <w:lang w:val="en-US" w:eastAsia="zh-CN"/>
        </w:rPr>
        <w:t>及</w:t>
      </w:r>
      <w:r>
        <w:rPr>
          <w:rFonts w:hint="eastAsia" w:ascii="宋体" w:hAnsi="宋体"/>
          <w:bCs/>
          <w:color w:val="000000"/>
          <w:sz w:val="24"/>
        </w:rPr>
        <w:t>以上工会活动1学时/次，全程参与学院组织或承办的院级及以上教学、学术等方面会议、展览</w:t>
      </w:r>
      <w:r>
        <w:rPr>
          <w:rFonts w:hint="eastAsia" w:ascii="宋体" w:hAnsi="宋体"/>
          <w:bCs/>
          <w:color w:val="auto"/>
          <w:sz w:val="24"/>
        </w:rPr>
        <w:t>（</w:t>
      </w:r>
      <w:r>
        <w:rPr>
          <w:rFonts w:hint="eastAsia" w:ascii="宋体" w:hAnsi="宋体"/>
          <w:bCs/>
          <w:color w:val="auto"/>
          <w:sz w:val="24"/>
          <w:lang w:val="en-US" w:eastAsia="zh-CN"/>
        </w:rPr>
        <w:t>教学汇报展限2次/年/人</w:t>
      </w:r>
      <w:r>
        <w:rPr>
          <w:rFonts w:hint="eastAsia" w:ascii="宋体" w:hAnsi="宋体"/>
          <w:bCs/>
          <w:color w:val="auto"/>
          <w:sz w:val="24"/>
        </w:rPr>
        <w:t>）</w:t>
      </w:r>
      <w:r>
        <w:rPr>
          <w:rFonts w:hint="eastAsia" w:ascii="宋体" w:hAnsi="宋体"/>
          <w:bCs/>
          <w:color w:val="000000"/>
          <w:sz w:val="24"/>
        </w:rPr>
        <w:t>、竞赛等活动，按校级</w:t>
      </w:r>
      <w:r>
        <w:rPr>
          <w:rFonts w:hint="eastAsia" w:ascii="宋体" w:hAnsi="宋体"/>
          <w:bCs/>
          <w:color w:val="000000"/>
          <w:sz w:val="24"/>
          <w:lang w:val="en-US" w:eastAsia="zh-CN"/>
        </w:rPr>
        <w:t>4</w:t>
      </w:r>
      <w:r>
        <w:rPr>
          <w:rFonts w:hint="eastAsia" w:ascii="宋体" w:hAnsi="宋体"/>
          <w:bCs/>
          <w:color w:val="000000"/>
          <w:sz w:val="24"/>
        </w:rPr>
        <w:t>学时/次、省市级</w:t>
      </w:r>
      <w:r>
        <w:rPr>
          <w:rFonts w:hint="eastAsia" w:ascii="宋体" w:hAnsi="宋体"/>
          <w:bCs/>
          <w:color w:val="000000"/>
          <w:sz w:val="24"/>
          <w:lang w:val="en-US" w:eastAsia="zh-CN"/>
        </w:rPr>
        <w:t>8</w:t>
      </w:r>
      <w:r>
        <w:rPr>
          <w:rFonts w:hint="eastAsia" w:ascii="宋体" w:hAnsi="宋体"/>
          <w:bCs/>
          <w:color w:val="000000"/>
          <w:sz w:val="24"/>
        </w:rPr>
        <w:t>学时/次、国家级1</w:t>
      </w:r>
      <w:r>
        <w:rPr>
          <w:rFonts w:hint="eastAsia" w:ascii="宋体" w:hAnsi="宋体"/>
          <w:bCs/>
          <w:color w:val="000000"/>
          <w:sz w:val="24"/>
          <w:lang w:val="en-US" w:eastAsia="zh-CN"/>
        </w:rPr>
        <w:t>2</w:t>
      </w:r>
      <w:r>
        <w:rPr>
          <w:rFonts w:hint="eastAsia" w:ascii="宋体" w:hAnsi="宋体"/>
          <w:bCs/>
          <w:color w:val="000000"/>
          <w:sz w:val="24"/>
        </w:rPr>
        <w:t>学时/次。</w:t>
      </w:r>
    </w:p>
    <w:p>
      <w:pPr>
        <w:adjustRightInd w:val="0"/>
        <w:snapToGrid w:val="0"/>
        <w:spacing w:line="360" w:lineRule="auto"/>
        <w:ind w:firstLine="480" w:firstLineChars="200"/>
        <w:rPr>
          <w:rFonts w:ascii="宋体" w:hAnsi="宋体"/>
          <w:b/>
          <w:color w:val="000000"/>
          <w:sz w:val="24"/>
        </w:rPr>
      </w:pPr>
      <w:r>
        <w:rPr>
          <w:rFonts w:hint="eastAsia" w:ascii="宋体" w:hAnsi="宋体"/>
          <w:bCs/>
          <w:color w:val="000000"/>
          <w:sz w:val="24"/>
        </w:rPr>
        <w:t>10.</w:t>
      </w:r>
      <w:r>
        <w:rPr>
          <w:rFonts w:hint="eastAsia" w:ascii="宋体" w:hAnsi="宋体"/>
          <w:b/>
          <w:color w:val="000000"/>
          <w:sz w:val="24"/>
        </w:rPr>
        <w:t>学院聘任的兼职管理及各委员会工作</w:t>
      </w:r>
    </w:p>
    <w:p>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根据工作需要，空缺岗位或增设岗位由学院聘任的兼职管理工作的，根据岗位性质和工作量，参照相应管理岗位计算核发管理绩效。</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学院教学分委员会委员、</w:t>
      </w:r>
      <w:r>
        <w:rPr>
          <w:rFonts w:hint="eastAsia" w:ascii="宋体" w:hAnsi="宋体"/>
          <w:sz w:val="24"/>
        </w:rPr>
        <w:t>学院</w:t>
      </w:r>
      <w:r>
        <w:rPr>
          <w:rFonts w:hint="eastAsia" w:ascii="宋体" w:hAnsi="宋体"/>
          <w:color w:val="000000"/>
          <w:sz w:val="24"/>
        </w:rPr>
        <w:t>学术分委员会委员、学院学位分委员会委员、学院分工会委员、学院教学督导、专业负责人等完成本职工作的，行政兼职（含系主任）的计10学时/年，专任教师计</w:t>
      </w:r>
      <w:r>
        <w:rPr>
          <w:rFonts w:ascii="宋体" w:hAnsi="宋体"/>
          <w:color w:val="000000"/>
          <w:sz w:val="24"/>
        </w:rPr>
        <w:t>2</w:t>
      </w:r>
      <w:r>
        <w:rPr>
          <w:rFonts w:hint="eastAsia" w:ascii="宋体" w:hAnsi="宋体"/>
          <w:color w:val="000000"/>
          <w:sz w:val="24"/>
        </w:rPr>
        <w:t>0学时/年。</w:t>
      </w:r>
    </w:p>
    <w:p>
      <w:pPr>
        <w:adjustRightInd w:val="0"/>
        <w:snapToGrid w:val="0"/>
        <w:spacing w:line="360" w:lineRule="auto"/>
        <w:ind w:firstLine="480" w:firstLineChars="200"/>
        <w:rPr>
          <w:rFonts w:ascii="宋体" w:hAnsi="宋体"/>
          <w:b/>
          <w:color w:val="000000"/>
          <w:sz w:val="24"/>
        </w:rPr>
      </w:pPr>
      <w:r>
        <w:rPr>
          <w:rFonts w:ascii="宋体" w:hAnsi="宋体"/>
          <w:b/>
          <w:color w:val="000000"/>
          <w:sz w:val="24"/>
        </w:rPr>
        <w:t>1</w:t>
      </w:r>
      <w:r>
        <w:rPr>
          <w:rFonts w:hint="eastAsia" w:ascii="宋体" w:hAnsi="宋体"/>
          <w:b/>
          <w:color w:val="000000"/>
          <w:sz w:val="24"/>
        </w:rPr>
        <w:t>1.考勤（从该方案公布之日执行）</w:t>
      </w:r>
    </w:p>
    <w:p>
      <w:pPr>
        <w:adjustRightInd w:val="0"/>
        <w:snapToGrid w:val="0"/>
        <w:spacing w:line="360" w:lineRule="auto"/>
        <w:ind w:firstLine="720" w:firstLineChars="300"/>
        <w:rPr>
          <w:rFonts w:hint="eastAsia" w:ascii="宋体" w:hAnsi="宋体"/>
          <w:color w:val="000000"/>
          <w:sz w:val="24"/>
        </w:rPr>
      </w:pPr>
      <w:r>
        <w:rPr>
          <w:rFonts w:hint="eastAsia" w:ascii="宋体" w:hAnsi="宋体"/>
          <w:color w:val="000000"/>
          <w:sz w:val="24"/>
        </w:rPr>
        <w:t>学校和院里要求全体教师参加的政治学习、教学科研活动等，参与者不计算酬劳，缺席者将给予一定的处理。具体如下：教职工公假或教职工按学校规定正常享受的休假（如产假、丧假等）不计扣；事假1次计扣50</w:t>
      </w:r>
      <w:r>
        <w:rPr>
          <w:rFonts w:ascii="宋体" w:hAnsi="宋体"/>
          <w:color w:val="0000FF"/>
          <w:sz w:val="24"/>
        </w:rPr>
        <w:t xml:space="preserve"> </w:t>
      </w:r>
      <w:r>
        <w:rPr>
          <w:rFonts w:hint="eastAsia" w:ascii="宋体" w:hAnsi="宋体"/>
          <w:color w:val="auto"/>
          <w:sz w:val="24"/>
          <w:lang w:val="en-US" w:eastAsia="zh-CN"/>
        </w:rPr>
        <w:t>元</w:t>
      </w:r>
      <w:r>
        <w:rPr>
          <w:rFonts w:hint="eastAsia" w:ascii="宋体" w:hAnsi="宋体"/>
          <w:color w:val="auto"/>
          <w:sz w:val="24"/>
        </w:rPr>
        <w:t>；</w:t>
      </w:r>
      <w:r>
        <w:rPr>
          <w:rFonts w:hint="eastAsia" w:ascii="宋体" w:hAnsi="宋体"/>
          <w:color w:val="000000"/>
          <w:sz w:val="24"/>
        </w:rPr>
        <w:t>病假（需要凭医院开具的相关证明）一学期3次及以内不计扣，超过</w:t>
      </w:r>
      <w:r>
        <w:rPr>
          <w:rFonts w:hint="eastAsia" w:ascii="宋体" w:hAnsi="宋体"/>
          <w:color w:val="000000"/>
          <w:sz w:val="24"/>
          <w:lang w:val="en-US" w:eastAsia="zh-CN"/>
        </w:rPr>
        <w:t>3</w:t>
      </w:r>
      <w:r>
        <w:rPr>
          <w:rFonts w:hint="eastAsia" w:ascii="宋体" w:hAnsi="宋体"/>
          <w:color w:val="000000"/>
          <w:sz w:val="24"/>
        </w:rPr>
        <w:t>次的按照1次计扣50元；旷会/工者1次计扣100元并如实上报学校。</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三、其他说明</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1.《其他工作量》每年由教师个人申报和学院办公室统计，院里审核后执行。教师在申报时必须注明详细信息</w:t>
      </w:r>
      <w:r>
        <w:rPr>
          <w:rFonts w:hint="eastAsia" w:ascii="宋体" w:hAnsi="宋体"/>
          <w:color w:val="000000"/>
          <w:sz w:val="24"/>
          <w:lang w:val="en-US" w:eastAsia="zh-CN"/>
        </w:rPr>
        <w:t>或支撑材料</w:t>
      </w:r>
      <w:r>
        <w:rPr>
          <w:rFonts w:hint="eastAsia" w:ascii="宋体" w:hAnsi="宋体"/>
          <w:color w:val="000000"/>
          <w:sz w:val="24"/>
        </w:rPr>
        <w:t>。</w:t>
      </w:r>
    </w:p>
    <w:p>
      <w:pPr>
        <w:adjustRightInd w:val="0"/>
        <w:snapToGrid w:val="0"/>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．根据学院实际情况，本办法中未列入的其他需要计算教师工作量的项目，由教师申报，报学院党政联席会审议，院长审批后予以认定。</w:t>
      </w:r>
    </w:p>
    <w:p>
      <w:pPr>
        <w:adjustRightInd w:val="0"/>
        <w:snapToGrid w:val="0"/>
        <w:spacing w:line="360" w:lineRule="auto"/>
        <w:ind w:firstLine="480" w:firstLineChars="200"/>
        <w:rPr>
          <w:rFonts w:hint="eastAsia" w:ascii="宋体" w:hAnsi="宋体"/>
          <w:sz w:val="24"/>
        </w:rPr>
      </w:pPr>
      <w:r>
        <w:rPr>
          <w:rFonts w:hint="eastAsia" w:ascii="宋体" w:hAnsi="宋体"/>
          <w:sz w:val="24"/>
        </w:rPr>
        <w:t>3．本办法从2</w:t>
      </w:r>
      <w:r>
        <w:rPr>
          <w:rFonts w:ascii="宋体" w:hAnsi="宋体"/>
          <w:sz w:val="24"/>
        </w:rPr>
        <w:t>01</w:t>
      </w:r>
      <w:r>
        <w:rPr>
          <w:rFonts w:hint="eastAsia" w:ascii="宋体" w:hAnsi="宋体"/>
          <w:sz w:val="24"/>
        </w:rPr>
        <w:t>8年起实施，原有的美术学院其他工作量计算办法同时停止。</w:t>
      </w:r>
    </w:p>
    <w:p>
      <w:pPr>
        <w:adjustRightInd w:val="0"/>
        <w:snapToGrid w:val="0"/>
        <w:spacing w:line="360" w:lineRule="auto"/>
        <w:ind w:firstLine="480" w:firstLineChars="200"/>
        <w:rPr>
          <w:rFonts w:hint="eastAsia" w:ascii="宋体" w:hAnsi="宋体"/>
          <w:sz w:val="24"/>
        </w:rPr>
      </w:pPr>
      <w:r>
        <w:rPr>
          <w:rFonts w:hint="eastAsia" w:ascii="宋体" w:hAnsi="宋体"/>
          <w:sz w:val="24"/>
        </w:rPr>
        <w:t>4．本办法由美术学院办公室负责解释。</w:t>
      </w:r>
    </w:p>
    <w:p>
      <w:pPr>
        <w:adjustRightInd w:val="0"/>
        <w:snapToGrid w:val="0"/>
        <w:spacing w:line="360" w:lineRule="auto"/>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美术学院</w:t>
      </w:r>
    </w:p>
    <w:p>
      <w:pPr>
        <w:adjustRightInd w:val="0"/>
        <w:snapToGrid w:val="0"/>
        <w:spacing w:line="360" w:lineRule="auto"/>
        <w:ind w:firstLine="6240" w:firstLineChars="2600"/>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201</w:t>
      </w:r>
      <w:r>
        <w:rPr>
          <w:rFonts w:ascii="宋体" w:hAnsi="宋体"/>
          <w:sz w:val="24"/>
        </w:rPr>
        <w:t>9</w:t>
      </w:r>
      <w:r>
        <w:rPr>
          <w:rFonts w:hint="eastAsia" w:ascii="宋体" w:hAnsi="宋体"/>
          <w:sz w:val="24"/>
        </w:rPr>
        <w:t>年</w:t>
      </w:r>
      <w:r>
        <w:rPr>
          <w:rFonts w:ascii="宋体" w:hAnsi="宋体"/>
          <w:sz w:val="24"/>
        </w:rPr>
        <w:t>9</w:t>
      </w:r>
      <w:r>
        <w:rPr>
          <w:rFonts w:hint="eastAsia" w:ascii="宋体" w:hAnsi="宋体"/>
          <w:sz w:val="24"/>
        </w:rPr>
        <w:t>月</w:t>
      </w:r>
    </w:p>
    <w:p>
      <w:pPr>
        <w:widowControl/>
        <w:adjustRightInd w:val="0"/>
        <w:snapToGrid w:val="0"/>
        <w:spacing w:line="360" w:lineRule="auto"/>
        <w:jc w:val="left"/>
        <w:rPr>
          <w:rFonts w:hint="default" w:ascii="宋体" w:hAnsi="宋体" w:cs="宋体"/>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方正黑体_GBK">
    <w:altName w:val="苹方-简"/>
    <w:panose1 w:val="00000000000000000000"/>
    <w:charset w:val="86"/>
    <w:family w:val="script"/>
    <w:pitch w:val="default"/>
    <w:sig w:usb0="00000000" w:usb1="00000000" w:usb2="00000010" w:usb3="00000000" w:csb0="00040000" w:csb1="00000000"/>
  </w:font>
  <w:font w:name="FangSong_GB2312-Identity-H">
    <w:altName w:val="苹方-简"/>
    <w:panose1 w:val="00000000000000000000"/>
    <w:charset w:val="86"/>
    <w:family w:val="auto"/>
    <w:pitch w:val="default"/>
    <w:sig w:usb0="00000000" w:usb1="00000000" w:usb2="00000010" w:usb3="00000000" w:csb0="00040000" w:csb1="00000000"/>
  </w:font>
  <w:font w:name="仿宋_GB2312">
    <w:altName w:val="方正仿宋_GBK"/>
    <w:panose1 w:val="00000000000000000000"/>
    <w:charset w:val="86"/>
    <w:family w:val="swiss"/>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92AF5C"/>
    <w:multiLevelType w:val="singleLevel"/>
    <w:tmpl w:val="E892AF5C"/>
    <w:lvl w:ilvl="0" w:tentative="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105"/>
    <w:rsid w:val="006643F4"/>
    <w:rsid w:val="00742105"/>
    <w:rsid w:val="007847A0"/>
    <w:rsid w:val="00A82755"/>
    <w:rsid w:val="00A86B7F"/>
    <w:rsid w:val="00B438F9"/>
    <w:rsid w:val="00E0752D"/>
    <w:rsid w:val="010A4F84"/>
    <w:rsid w:val="03FA4B65"/>
    <w:rsid w:val="058B7EEA"/>
    <w:rsid w:val="082A7CBC"/>
    <w:rsid w:val="0A65519B"/>
    <w:rsid w:val="0D3902B4"/>
    <w:rsid w:val="0E635510"/>
    <w:rsid w:val="0FDF5361"/>
    <w:rsid w:val="17211F14"/>
    <w:rsid w:val="173B2864"/>
    <w:rsid w:val="1E5A6B09"/>
    <w:rsid w:val="206B6DC6"/>
    <w:rsid w:val="231C2DA8"/>
    <w:rsid w:val="24070F5C"/>
    <w:rsid w:val="241103C0"/>
    <w:rsid w:val="24C0124D"/>
    <w:rsid w:val="27987D1E"/>
    <w:rsid w:val="284516C2"/>
    <w:rsid w:val="284F1750"/>
    <w:rsid w:val="2EE531C8"/>
    <w:rsid w:val="2F90147B"/>
    <w:rsid w:val="3176183E"/>
    <w:rsid w:val="34FC40D0"/>
    <w:rsid w:val="35A52793"/>
    <w:rsid w:val="35FA63DF"/>
    <w:rsid w:val="371F5B2C"/>
    <w:rsid w:val="39D4628C"/>
    <w:rsid w:val="3B845F5E"/>
    <w:rsid w:val="3F707210"/>
    <w:rsid w:val="410E56B9"/>
    <w:rsid w:val="437F1CD0"/>
    <w:rsid w:val="49394906"/>
    <w:rsid w:val="4AF14F85"/>
    <w:rsid w:val="4FBE4B53"/>
    <w:rsid w:val="51C4714B"/>
    <w:rsid w:val="535622C1"/>
    <w:rsid w:val="54A23B32"/>
    <w:rsid w:val="54DE6EDD"/>
    <w:rsid w:val="56CB0083"/>
    <w:rsid w:val="58413626"/>
    <w:rsid w:val="5F153F5A"/>
    <w:rsid w:val="645F2829"/>
    <w:rsid w:val="65A9635F"/>
    <w:rsid w:val="66CA517A"/>
    <w:rsid w:val="6B8C267E"/>
    <w:rsid w:val="6DC52709"/>
    <w:rsid w:val="70511F44"/>
    <w:rsid w:val="72E91961"/>
    <w:rsid w:val="7519495D"/>
    <w:rsid w:val="76EF1208"/>
    <w:rsid w:val="79AB4A0E"/>
    <w:rsid w:val="7A0542D7"/>
    <w:rsid w:val="7BC75EBE"/>
    <w:rsid w:val="7C5815B0"/>
    <w:rsid w:val="7D032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s3"/>
    <w:basedOn w:val="4"/>
    <w:qFormat/>
    <w:uiPriority w:val="0"/>
  </w:style>
  <w:style w:type="character" w:customStyle="1" w:styleId="8">
    <w:name w:val="页眉 字符"/>
    <w:basedOn w:val="4"/>
    <w:link w:val="3"/>
    <w:qFormat/>
    <w:uiPriority w:val="0"/>
    <w:rPr>
      <w:rFonts w:ascii="Times New Roman" w:hAnsi="Times New Roman"/>
      <w:kern w:val="2"/>
      <w:sz w:val="18"/>
      <w:szCs w:val="18"/>
    </w:rPr>
  </w:style>
  <w:style w:type="character" w:customStyle="1" w:styleId="9">
    <w:name w:val="页脚 字符"/>
    <w:basedOn w:val="4"/>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3105</Words>
  <Characters>17702</Characters>
  <Lines>147</Lines>
  <Paragraphs>41</Paragraphs>
  <TotalTime>0</TotalTime>
  <ScaleCrop>false</ScaleCrop>
  <LinksUpToDate>false</LinksUpToDate>
  <CharactersWithSpaces>20766</CharactersWithSpaces>
  <Application>WPS Office_2.6.1.4274_F1E327BC-269C-435d-A152-05C5408002CA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mengli</cp:lastModifiedBy>
  <dcterms:modified xsi:type="dcterms:W3CDTF">2021-01-05T11:53:40Z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