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eastAsia="zh-CN"/>
        </w:rPr>
        <w:t>水彩画（基础）</w:t>
      </w:r>
      <w:r>
        <w:rPr>
          <w:rFonts w:ascii="Times New Roman" w:hAnsi="Times New Roman" w:eastAsia="黑体" w:cs="Times New Roman"/>
          <w:b/>
          <w:kern w:val="0"/>
          <w:sz w:val="32"/>
          <w:szCs w:val="32"/>
        </w:rPr>
        <w:t>》实验（</w:t>
      </w:r>
      <w:r>
        <w:rPr>
          <w:rFonts w:hint="eastAsia" w:ascii="Times New Roman" w:hAnsi="Times New Roman" w:eastAsia="黑体" w:cs="Times New Roman"/>
          <w:b/>
          <w:kern w:val="0"/>
          <w:sz w:val="32"/>
          <w:szCs w:val="32"/>
        </w:rPr>
        <w:t>技能</w:t>
      </w:r>
      <w:r>
        <w:rPr>
          <w:rFonts w:ascii="Times New Roman" w:hAnsi="Times New Roman" w:eastAsia="黑体" w:cs="Times New Roman"/>
          <w:b/>
          <w:kern w:val="0"/>
          <w:sz w:val="32"/>
          <w:szCs w:val="32"/>
        </w:rPr>
        <w:t>）课程教学大纲</w:t>
      </w:r>
    </w:p>
    <w:p>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2"/>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8" w:type="pct"/>
            <w:gridSpan w:val="9"/>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水彩画（基础）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Water Color (Basics)</w:t>
            </w:r>
          </w:p>
        </w:tc>
        <w:tc>
          <w:tcPr>
            <w:tcW w:w="725"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Times New Roman" w:hAnsi="Times New Roman" w:cs="Times New Roman"/>
                <w:bCs/>
                <w:szCs w:val="21"/>
                <w:lang w:val="en-US" w:eastAsia="zh-CN" w:bidi="ar"/>
              </w:rPr>
              <w:t xml:space="preserve"> </w:t>
            </w:r>
            <w:r>
              <w:rPr>
                <w:rFonts w:hint="default" w:ascii="Webdings" w:hAnsi="Webdings" w:cs="Webdings"/>
                <w:bCs/>
                <w:szCs w:val="21"/>
                <w:lang w:val="en-US" w:eastAsia="zh-CN" w:bidi="ar"/>
              </w:rPr>
              <w:sym w:font="Wingdings" w:char="00FE"/>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13112510</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4" w:type="pct"/>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2.5</w:t>
            </w:r>
          </w:p>
        </w:tc>
        <w:tc>
          <w:tcPr>
            <w:tcW w:w="634"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2" w:type="pct"/>
            <w:gridSpan w:val="2"/>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专业基础课程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val="0"/>
                <w:bCs/>
                <w:szCs w:val="21"/>
              </w:rPr>
              <w:sym w:font="Wingdings" w:char="00FE"/>
            </w:r>
            <w:r>
              <w:rPr>
                <w:rFonts w:hint="eastAsia" w:ascii="宋体" w:hAnsi="宋体" w:eastAsia="宋体" w:cs="宋体"/>
                <w:szCs w:val="21"/>
              </w:rPr>
              <w:t>专业核心课程</w:t>
            </w:r>
          </w:p>
          <w:p>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4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4" w:type="pct"/>
            <w:vAlign w:val="center"/>
          </w:tcPr>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sym w:font="Wingdings" w:char="00FE"/>
            </w:r>
            <w:r>
              <w:rPr>
                <w:rFonts w:hint="eastAsia" w:ascii="宋体" w:hAnsi="宋体" w:eastAsia="宋体" w:cs="宋体"/>
                <w:bCs/>
                <w:szCs w:val="21"/>
              </w:rPr>
              <w:t>必修</w:t>
            </w:r>
          </w:p>
          <w:p>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4"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2" w:type="pct"/>
            <w:gridSpan w:val="2"/>
            <w:vAlign w:val="center"/>
          </w:tcPr>
          <w:p>
            <w:pPr>
              <w:snapToGrid w:val="0"/>
              <w:spacing w:line="400" w:lineRule="exact"/>
              <w:rPr>
                <w:rFonts w:hAnsi="宋体"/>
                <w:szCs w:val="21"/>
              </w:rPr>
            </w:pPr>
            <w:r>
              <w:rPr>
                <w:rFonts w:hint="eastAsia" w:hAnsi="宋体"/>
                <w:szCs w:val="21"/>
                <w:lang w:bidi="ar"/>
              </w:rPr>
              <w:t>□线上</w:t>
            </w:r>
          </w:p>
          <w:p>
            <w:pPr>
              <w:snapToGrid w:val="0"/>
              <w:spacing w:line="400" w:lineRule="exact"/>
              <w:rPr>
                <w:rFonts w:hAnsi="宋体"/>
                <w:szCs w:val="21"/>
              </w:rPr>
            </w:pPr>
            <w:r>
              <w:rPr>
                <w:rFonts w:hint="eastAsia" w:ascii="Times New Roman" w:hAnsi="Times New Roman" w:cs="Times New Roman"/>
                <w:bCs/>
                <w:szCs w:val="21"/>
                <w:lang w:bidi="ar"/>
              </w:rPr>
              <w:sym w:font="Wingdings" w:char="00FE"/>
            </w:r>
            <w:r>
              <w:rPr>
                <w:rFonts w:hint="eastAsia" w:hAnsi="宋体"/>
                <w:szCs w:val="21"/>
                <w:lang w:bidi="ar"/>
              </w:rPr>
              <w:t>线下</w:t>
            </w:r>
          </w:p>
          <w:p>
            <w:pPr>
              <w:snapToGrid w:val="0"/>
              <w:spacing w:line="400" w:lineRule="exact"/>
              <w:rPr>
                <w:rFonts w:hAnsi="宋体"/>
                <w:szCs w:val="21"/>
              </w:rPr>
            </w:pPr>
            <w:r>
              <w:rPr>
                <w:rFonts w:hint="eastAsia" w:hAnsi="宋体"/>
                <w:szCs w:val="21"/>
                <w:lang w:bidi="ar"/>
              </w:rPr>
              <w:t>□线上线下混合式</w:t>
            </w:r>
          </w:p>
          <w:p>
            <w:pPr>
              <w:snapToGrid w:val="0"/>
              <w:spacing w:line="400" w:lineRule="exact"/>
              <w:rPr>
                <w:rFonts w:hAnsi="宋体"/>
                <w:szCs w:val="21"/>
                <w:lang w:bidi="ar"/>
              </w:rPr>
            </w:pPr>
            <w:r>
              <w:rPr>
                <w:rFonts w:hint="eastAsia" w:hAnsi="宋体"/>
                <w:szCs w:val="21"/>
                <w:lang w:bidi="ar"/>
              </w:rPr>
              <w:t>□社会实践</w:t>
            </w:r>
          </w:p>
          <w:p>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宋体"/>
                <w:szCs w:val="21"/>
                <w:lang w:bidi="ar"/>
              </w:rPr>
              <w:sym w:font="Wingdings" w:char="00FE"/>
            </w:r>
            <w:r>
              <w:rPr>
                <w:rFonts w:hint="eastAsia" w:ascii="宋体" w:hAnsi="宋体" w:eastAsia="宋体" w:cs="宋体"/>
                <w:szCs w:val="21"/>
                <w:lang w:bidi="ar"/>
              </w:rPr>
              <w:t xml:space="preserve">课程作品  </w:t>
            </w:r>
            <w:r>
              <w:rPr>
                <w:rFonts w:hint="eastAsia" w:ascii="宋体" w:hAnsi="宋体" w:eastAsia="宋体" w:cs="宋体"/>
                <w:szCs w:val="21"/>
                <w:lang w:bidi="ar"/>
              </w:rPr>
              <w:sym w:font="Wingdings" w:char="00FE"/>
            </w:r>
            <w:r>
              <w:rPr>
                <w:rFonts w:hint="eastAsia" w:ascii="宋体" w:hAnsi="宋体" w:eastAsia="宋体" w:cs="宋体"/>
                <w:szCs w:val="21"/>
                <w:lang w:bidi="ar"/>
              </w:rPr>
              <w:t xml:space="preserve">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宋体"/>
                <w:szCs w:val="21"/>
                <w:lang w:bidi="ar"/>
              </w:rPr>
              <w:sym w:font="Wingdings" w:char="00FE"/>
            </w:r>
            <w:r>
              <w:rPr>
                <w:rFonts w:hint="eastAsia" w:ascii="宋体" w:hAnsi="宋体" w:eastAsia="宋体" w:cs="宋体"/>
                <w:szCs w:val="21"/>
                <w:lang w:bidi="ar"/>
              </w:rPr>
              <w:t xml:space="preserve">课堂表现  </w:t>
            </w:r>
            <w:r>
              <w:rPr>
                <w:rFonts w:hint="eastAsia" w:ascii="宋体" w:hAnsi="宋体" w:eastAsia="宋体" w:cs="宋体"/>
                <w:szCs w:val="21"/>
                <w:lang w:bidi="ar"/>
              </w:rPr>
              <w:sym w:font="Wingdings" w:char="00FE"/>
            </w:r>
            <w:r>
              <w:rPr>
                <w:rFonts w:hint="eastAsia" w:ascii="宋体" w:hAnsi="宋体" w:eastAsia="宋体" w:cs="宋体"/>
                <w:szCs w:val="21"/>
                <w:lang w:bidi="ar"/>
              </w:rPr>
              <w:t xml:space="preserve">阶段性测试  </w:t>
            </w:r>
            <w:r>
              <w:rPr>
                <w:rFonts w:hint="eastAsia" w:ascii="宋体" w:hAnsi="宋体" w:eastAsia="宋体" w:cs="宋体"/>
                <w:szCs w:val="21"/>
                <w:lang w:bidi="ar"/>
              </w:rPr>
              <w:sym w:font="Wingdings" w:char="00FE"/>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1"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3" w:type="pct"/>
            <w:gridSpan w:val="4"/>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hint="default" w:ascii="Times New Roman" w:hAnsi="Times New Roman" w:eastAsia="宋体" w:cs="Times New Roman"/>
                <w:b/>
                <w:szCs w:val="21"/>
                <w:lang w:val="en-US" w:eastAsia="zh-CN"/>
              </w:rPr>
            </w:pPr>
            <w:r>
              <w:rPr>
                <w:rFonts w:hint="eastAsia" w:ascii="Times New Roman" w:hAnsi="Times New Roman" w:eastAsia="宋体" w:cs="Times New Roman"/>
                <w:szCs w:val="21"/>
                <w:lang w:val="en-US" w:eastAsia="zh-CN"/>
              </w:rPr>
              <w:t>美术学</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4</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黄婷</w:t>
            </w:r>
          </w:p>
        </w:tc>
        <w:tc>
          <w:tcPr>
            <w:tcW w:w="841" w:type="pct"/>
            <w:gridSpan w:val="3"/>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审核人</w:t>
            </w:r>
          </w:p>
        </w:tc>
        <w:tc>
          <w:tcPr>
            <w:tcW w:w="1683" w:type="pct"/>
            <w:gridSpan w:val="4"/>
            <w:vAlign w:val="center"/>
          </w:tcPr>
          <w:p>
            <w:pPr>
              <w:adjustRightInd w:val="0"/>
              <w:snapToGrid w:val="0"/>
              <w:spacing w:line="40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潘登福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8" w:type="pct"/>
            <w:gridSpan w:val="9"/>
            <w:vAlign w:val="center"/>
          </w:tcPr>
          <w:p>
            <w:pPr>
              <w:rPr>
                <w:rFonts w:ascii="Times New Roman" w:hAnsi="Times New Roman" w:eastAsia="宋体" w:cs="Times New Roman"/>
                <w:color w:val="FF0000"/>
                <w:szCs w:val="21"/>
              </w:rPr>
            </w:pPr>
            <w:r>
              <w:rPr>
                <w:rFonts w:hint="eastAsia" w:ascii="Times New Roman" w:hAnsi="Times New Roman" w:eastAsia="宋体" w:cs="Times New Roman"/>
                <w:szCs w:val="21"/>
                <w:lang w:val="en-US" w:eastAsia="zh-CN"/>
              </w:rPr>
              <w:t>色彩Ⅱ（胸像、全身像写生）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8" w:type="pct"/>
            <w:gridSpan w:val="9"/>
            <w:vAlign w:val="center"/>
          </w:tcPr>
          <w:p>
            <w:pPr>
              <w:rPr>
                <w:rFonts w:hint="default" w:ascii="Times New Roman" w:hAnsi="Times New Roman" w:eastAsia="宋体" w:cs="Times New Roman"/>
                <w:color w:val="FF0000"/>
                <w:szCs w:val="21"/>
                <w:lang w:val="en-US" w:eastAsia="zh-CN"/>
              </w:rPr>
            </w:pPr>
            <w:r>
              <w:rPr>
                <w:rFonts w:hint="eastAsia" w:ascii="Times New Roman" w:hAnsi="Times New Roman" w:eastAsia="宋体" w:cs="Times New Roman"/>
                <w:szCs w:val="21"/>
                <w:lang w:val="en-US" w:eastAsia="zh-CN"/>
              </w:rPr>
              <w:t>水彩画（静物）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8" w:type="pct"/>
            <w:gridSpan w:val="9"/>
            <w:vAlign w:val="center"/>
          </w:tcPr>
          <w:p>
            <w:pPr>
              <w:adjustRightInd w:val="0"/>
              <w:snapToGrid w:val="0"/>
              <w:spacing w:line="400" w:lineRule="exact"/>
              <w:rPr>
                <w:rFonts w:hint="eastAsia" w:ascii="Times New Roman" w:hAnsi="Times New Roman" w:cs="Times New Roman" w:eastAsiaTheme="minorEastAsia"/>
                <w:color w:val="FF0000"/>
                <w:szCs w:val="21"/>
                <w:lang w:eastAsia="zh-CN"/>
              </w:rPr>
            </w:pPr>
            <w:r>
              <w:rPr>
                <w:rFonts w:hint="eastAsia" w:ascii="Times New Roman" w:hAnsi="Times New Roman" w:cs="Times New Roman"/>
                <w:color w:val="auto"/>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8" w:type="pct"/>
            <w:gridSpan w:val="9"/>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1.[美]</w:t>
            </w:r>
            <w:r>
              <w:rPr>
                <w:rFonts w:hint="default" w:ascii="Times New Roman" w:hAnsi="Times New Roman" w:eastAsia="宋体" w:cs="Times New Roman"/>
                <w:b w:val="0"/>
                <w:bCs w:val="0"/>
                <w:kern w:val="2"/>
                <w:sz w:val="21"/>
                <w:szCs w:val="21"/>
                <w:lang w:val="en-US" w:eastAsia="zh-CN" w:bidi="ar-SA"/>
              </w:rPr>
              <w:t>杰克·里德</w:t>
            </w:r>
            <w:r>
              <w:rPr>
                <w:rFonts w:hint="eastAsia" w:ascii="Times New Roman" w:hAnsi="Times New Roman" w:eastAsia="宋体"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t>水彩基础—西方经典美术技法译丛</w:t>
            </w:r>
            <w:r>
              <w:rPr>
                <w:rFonts w:hint="eastAsia" w:ascii="Times New Roman" w:hAnsi="Times New Roman" w:eastAsia="宋体" w:cs="Times New Roman"/>
                <w:b w:val="0"/>
                <w:bCs w:val="0"/>
                <w:kern w:val="2"/>
                <w:sz w:val="21"/>
                <w:szCs w:val="21"/>
                <w:lang w:val="en-US" w:eastAsia="zh-CN" w:bidi="ar-SA"/>
              </w:rPr>
              <w:t>》[M].</w:t>
            </w:r>
            <w:r>
              <w:rPr>
                <w:rFonts w:hint="default" w:ascii="Times New Roman" w:hAnsi="Times New Roman" w:eastAsia="宋体" w:cs="Times New Roman"/>
                <w:b w:val="0"/>
                <w:bCs w:val="0"/>
                <w:kern w:val="2"/>
                <w:sz w:val="21"/>
                <w:szCs w:val="21"/>
                <w:lang w:val="en-US" w:eastAsia="zh-CN" w:bidi="ar-SA"/>
              </w:rPr>
              <w:t xml:space="preserve"> 杜昀初译</w:t>
            </w:r>
            <w:r>
              <w:rPr>
                <w:rFonts w:hint="eastAsia" w:ascii="Times New Roman" w:hAnsi="Times New Roman" w:eastAsia="宋体"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t xml:space="preserve"> 上海人民美术出版社</w:t>
            </w:r>
            <w:r>
              <w:rPr>
                <w:rFonts w:hint="eastAsia" w:ascii="Times New Roman" w:hAnsi="Times New Roman" w:eastAsia="宋体" w:cs="Times New Roman"/>
                <w:b w:val="0"/>
                <w:bCs w:val="0"/>
                <w:kern w:val="2"/>
                <w:sz w:val="21"/>
                <w:szCs w:val="21"/>
                <w:lang w:val="en-US" w:eastAsia="zh-CN" w:bidi="ar-SA"/>
              </w:rPr>
              <w:t>,2014</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rPr>
                <w:rFonts w:hint="eastAsia" w:ascii="Times New Roman" w:hAnsi="Times New Roman"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2.</w:t>
            </w:r>
            <w:r>
              <w:rPr>
                <w:rFonts w:hint="default" w:ascii="Times New Roman" w:hAnsi="Times New Roman" w:eastAsia="宋体" w:cs="Times New Roman"/>
                <w:b w:val="0"/>
                <w:bCs w:val="0"/>
                <w:kern w:val="2"/>
                <w:sz w:val="21"/>
                <w:szCs w:val="21"/>
                <w:lang w:val="en-US" w:eastAsia="zh-CN" w:bidi="ar-SA"/>
              </w:rPr>
              <w:t> </w:t>
            </w:r>
            <w:r>
              <w:rPr>
                <w:rFonts w:hint="eastAsia" w:ascii="Times New Roman" w:hAnsi="Times New Roman" w:eastAsia="宋体" w:cs="Times New Roman"/>
                <w:b w:val="0"/>
                <w:bCs w:val="0"/>
                <w:kern w:val="2"/>
                <w:sz w:val="21"/>
                <w:szCs w:val="21"/>
                <w:lang w:val="en-US" w:eastAsia="zh-CN" w:bidi="ar-SA"/>
              </w:rPr>
              <w:t>[美]</w:t>
            </w:r>
            <w:r>
              <w:rPr>
                <w:rFonts w:hint="default" w:ascii="Times New Roman" w:hAnsi="Times New Roman" w:eastAsia="宋体" w:cs="Times New Roman"/>
                <w:b w:val="0"/>
                <w:bCs w:val="0"/>
                <w:kern w:val="2"/>
                <w:sz w:val="21"/>
                <w:szCs w:val="21"/>
                <w:lang w:val="en-US" w:eastAsia="zh-CN" w:bidi="ar-SA"/>
              </w:rPr>
              <w:fldChar w:fldCharType="begin"/>
            </w:r>
            <w:r>
              <w:rPr>
                <w:rFonts w:hint="default" w:ascii="Times New Roman" w:hAnsi="Times New Roman" w:eastAsia="宋体" w:cs="Times New Roman"/>
                <w:b w:val="0"/>
                <w:bCs w:val="0"/>
                <w:kern w:val="2"/>
                <w:sz w:val="21"/>
                <w:szCs w:val="21"/>
                <w:lang w:val="en-US" w:eastAsia="zh-CN" w:bidi="ar-SA"/>
              </w:rPr>
              <w:instrText xml:space="preserve"> HYPERLINK "http://search.dangdang.com/?key2=%D5%E4%C4%DD%A1%A4%B6%E0%B1%C8&amp;medium=01&amp;category_path=01.00.00.00.00.00" \t "http://product.dangdang.com/_blank" </w:instrText>
            </w:r>
            <w:r>
              <w:rPr>
                <w:rFonts w:hint="default"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珍妮·多比</w:t>
            </w:r>
            <w:r>
              <w:rPr>
                <w:rFonts w:hint="default" w:ascii="Times New Roman" w:hAnsi="Times New Roman" w:eastAsia="宋体" w:cs="Times New Roman"/>
                <w:b w:val="0"/>
                <w:bCs w:val="0"/>
                <w:kern w:val="2"/>
                <w:sz w:val="21"/>
                <w:szCs w:val="21"/>
                <w:lang w:val="en-US" w:eastAsia="zh-CN" w:bidi="ar-SA"/>
              </w:rPr>
              <w:fldChar w:fldCharType="end"/>
            </w:r>
            <w:r>
              <w:rPr>
                <w:rFonts w:hint="eastAsia" w:ascii="Times New Roman" w:hAnsi="Times New Roman"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t> 水彩的艺术：深度剖析调色与构图的31堂课</w:t>
            </w:r>
            <w:r>
              <w:rPr>
                <w:rFonts w:hint="eastAsia" w:ascii="Times New Roman" w:hAnsi="Times New Roman"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[M]</w:t>
            </w:r>
            <w:r>
              <w:rPr>
                <w:rFonts w:hint="eastAsia" w:ascii="Times New Roman" w:hAnsi="Times New Roman"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fldChar w:fldCharType="begin"/>
            </w:r>
            <w:r>
              <w:rPr>
                <w:rFonts w:hint="default" w:ascii="Times New Roman" w:hAnsi="Times New Roman" w:eastAsia="宋体" w:cs="Times New Roman"/>
                <w:b w:val="0"/>
                <w:bCs w:val="0"/>
                <w:kern w:val="2"/>
                <w:sz w:val="21"/>
                <w:szCs w:val="21"/>
                <w:lang w:val="en-US" w:eastAsia="zh-CN" w:bidi="ar-SA"/>
              </w:rPr>
              <w:instrText xml:space="preserve"> HYPERLINK "http://search.dangdang.com/?key2=%BD%AA%D1%A9%C3%B7&amp;medium=01&amp;category_path=01.00.00.00.00.00" \t "http://product.dangdang.com/_blank" </w:instrText>
            </w:r>
            <w:r>
              <w:rPr>
                <w:rFonts w:hint="default"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姜雪梅</w:t>
            </w:r>
            <w:r>
              <w:rPr>
                <w:rFonts w:hint="default" w:ascii="Times New Roman" w:hAnsi="Times New Roman" w:eastAsia="宋体" w:cs="Times New Roman"/>
                <w:b w:val="0"/>
                <w:bCs w:val="0"/>
                <w:kern w:val="2"/>
                <w:sz w:val="21"/>
                <w:szCs w:val="21"/>
                <w:lang w:val="en-US" w:eastAsia="zh-CN" w:bidi="ar-SA"/>
              </w:rPr>
              <w:fldChar w:fldCharType="end"/>
            </w:r>
            <w:r>
              <w:rPr>
                <w:rFonts w:hint="default" w:ascii="Times New Roman" w:hAnsi="Times New Roman" w:eastAsia="宋体" w:cs="Times New Roman"/>
                <w:b w:val="0"/>
                <w:bCs w:val="0"/>
                <w:kern w:val="2"/>
                <w:sz w:val="21"/>
                <w:szCs w:val="21"/>
                <w:lang w:val="en-US" w:eastAsia="zh-CN" w:bidi="ar-SA"/>
              </w:rPr>
              <w:t>译</w:t>
            </w:r>
            <w:r>
              <w:rPr>
                <w:rFonts w:hint="eastAsia" w:ascii="Times New Roman" w:hAnsi="Times New Roman"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fldChar w:fldCharType="begin"/>
            </w:r>
            <w:r>
              <w:rPr>
                <w:rFonts w:hint="eastAsia" w:ascii="Times New Roman" w:hAnsi="Times New Roman" w:eastAsia="宋体" w:cs="Times New Roman"/>
                <w:b w:val="0"/>
                <w:bCs w:val="0"/>
                <w:kern w:val="2"/>
                <w:sz w:val="21"/>
                <w:szCs w:val="21"/>
                <w:lang w:val="en-US" w:eastAsia="zh-CN" w:bidi="ar-SA"/>
              </w:rPr>
              <w:instrText xml:space="preserve"> HYPERLINK "http://search.dangdang.com/?key3=%B1%B1%BE%A9%BF%C6%D1%A7%BC%BC%CA%F5%B3%F6%B0%E6%C9%E7&amp;medium=01&amp;category_path=01.00.00.00.00.00" \t "http://product.dangdang.com/_blank" </w:instrText>
            </w:r>
            <w:r>
              <w:rPr>
                <w:rFonts w:hint="eastAsia"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北京科学技术出版社</w:t>
            </w:r>
            <w:r>
              <w:rPr>
                <w:rFonts w:hint="default" w:ascii="Times New Roman" w:hAnsi="Times New Roman" w:eastAsia="宋体" w:cs="Times New Roman"/>
                <w:b w:val="0"/>
                <w:bCs w:val="0"/>
                <w:kern w:val="2"/>
                <w:sz w:val="21"/>
                <w:szCs w:val="21"/>
                <w:lang w:val="en-US" w:eastAsia="zh-CN" w:bidi="ar-SA"/>
              </w:rPr>
              <w:fldChar w:fldCharType="end"/>
            </w:r>
            <w:r>
              <w:rPr>
                <w:rFonts w:hint="eastAsia" w:ascii="Times New Roman" w:hAnsi="Times New Roman" w:cs="Times New Roman"/>
                <w:b w:val="0"/>
                <w:bCs w:val="0"/>
                <w:kern w:val="2"/>
                <w:sz w:val="21"/>
                <w:szCs w:val="21"/>
                <w:lang w:val="en-US" w:eastAsia="zh-CN" w:bidi="ar-SA"/>
              </w:rPr>
              <w:t>,2022</w:t>
            </w:r>
          </w:p>
          <w:p>
            <w:pPr>
              <w:rPr>
                <w:rFonts w:hint="eastAsia"/>
                <w:lang w:val="en-US" w:eastAsia="zh-CN"/>
              </w:rPr>
            </w:pPr>
            <w:r>
              <w:rPr>
                <w:rFonts w:hint="eastAsia" w:ascii="Times New Roman" w:hAnsi="Times New Roman" w:cs="Times New Roman"/>
                <w:b w:val="0"/>
                <w:bCs w:val="0"/>
                <w:kern w:val="2"/>
                <w:sz w:val="21"/>
                <w:szCs w:val="21"/>
                <w:lang w:val="en-US" w:eastAsia="zh-CN" w:bidi="ar-SA"/>
              </w:rPr>
              <w:t>3.</w:t>
            </w:r>
            <w:r>
              <w:rPr>
                <w:rFonts w:hint="eastAsia" w:ascii="Times New Roman" w:hAnsi="Times New Roman" w:eastAsia="宋体" w:cs="Times New Roman"/>
                <w:b w:val="0"/>
                <w:bCs w:val="0"/>
                <w:kern w:val="2"/>
                <w:sz w:val="21"/>
                <w:szCs w:val="21"/>
                <w:lang w:val="en-US" w:eastAsia="zh-CN" w:bidi="ar-SA"/>
              </w:rPr>
              <w:fldChar w:fldCharType="begin"/>
            </w:r>
            <w:r>
              <w:rPr>
                <w:rFonts w:hint="eastAsia" w:ascii="Times New Roman" w:hAnsi="Times New Roman" w:eastAsia="宋体" w:cs="Times New Roman"/>
                <w:b w:val="0"/>
                <w:bCs w:val="0"/>
                <w:kern w:val="2"/>
                <w:sz w:val="21"/>
                <w:szCs w:val="21"/>
                <w:lang w:val="en-US" w:eastAsia="zh-CN" w:bidi="ar-SA"/>
              </w:rPr>
              <w:instrText xml:space="preserve"> HYPERLINK "http://search.dangdang.com/?key2=%D1%EE%BD%A8%B7%C9&amp;medium=01&amp;category_path=01.00.00.00.00.00" \t "http://product.dangdang.com/_blank" </w:instrText>
            </w:r>
            <w:r>
              <w:rPr>
                <w:rFonts w:hint="eastAsia"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杨建飞</w:t>
            </w:r>
            <w:r>
              <w:rPr>
                <w:rFonts w:hint="default" w:ascii="Times New Roman" w:hAnsi="Times New Roman" w:eastAsia="宋体" w:cs="Times New Roman"/>
                <w:b w:val="0"/>
                <w:bCs w:val="0"/>
                <w:kern w:val="2"/>
                <w:sz w:val="21"/>
                <w:szCs w:val="21"/>
                <w:lang w:val="en-US" w:eastAsia="zh-CN" w:bidi="ar-SA"/>
              </w:rPr>
              <w:fldChar w:fldCharType="end"/>
            </w:r>
            <w:r>
              <w:rPr>
                <w:rFonts w:hint="eastAsia" w:ascii="Times New Roman" w:hAnsi="Times New Roman" w:eastAsia="宋体" w:cs="Times New Roman"/>
                <w:b w:val="0"/>
                <w:bCs w:val="0"/>
                <w:kern w:val="2"/>
                <w:sz w:val="21"/>
                <w:szCs w:val="21"/>
                <w:lang w:val="en-US" w:eastAsia="zh-CN" w:bidi="ar-SA"/>
              </w:rPr>
              <w:t>.《</w:t>
            </w:r>
            <w:r>
              <w:rPr>
                <w:rFonts w:hint="default" w:ascii="Times New Roman" w:hAnsi="Times New Roman" w:eastAsia="宋体" w:cs="Times New Roman"/>
                <w:b w:val="0"/>
                <w:bCs w:val="0"/>
                <w:kern w:val="2"/>
                <w:sz w:val="21"/>
                <w:szCs w:val="21"/>
                <w:lang w:val="en-US" w:eastAsia="zh-CN" w:bidi="ar-SA"/>
              </w:rPr>
              <w:t>500年大师经典水彩画</w:t>
            </w:r>
            <w:r>
              <w:rPr>
                <w:rFonts w:hint="eastAsia" w:ascii="Times New Roman" w:hAnsi="Times New Roman" w:eastAsia="宋体" w:cs="Times New Roman"/>
                <w:b w:val="0"/>
                <w:bCs w:val="0"/>
                <w:kern w:val="2"/>
                <w:sz w:val="21"/>
                <w:szCs w:val="21"/>
                <w:lang w:val="en-US" w:eastAsia="zh-CN" w:bidi="ar-SA"/>
              </w:rPr>
              <w:t>》[M]</w:t>
            </w:r>
            <w:r>
              <w:rPr>
                <w:rFonts w:hint="eastAsia" w:ascii="Times New Roman" w:hAnsi="Times New Roman"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fldChar w:fldCharType="begin"/>
            </w:r>
            <w:r>
              <w:rPr>
                <w:rFonts w:hint="eastAsia" w:ascii="Times New Roman" w:hAnsi="Times New Roman" w:eastAsia="宋体" w:cs="Times New Roman"/>
                <w:b w:val="0"/>
                <w:bCs w:val="0"/>
                <w:kern w:val="2"/>
                <w:sz w:val="21"/>
                <w:szCs w:val="21"/>
                <w:lang w:val="en-US" w:eastAsia="zh-CN" w:bidi="ar-SA"/>
              </w:rPr>
              <w:instrText xml:space="preserve"> HYPERLINK "http://search.dangdang.com/?key3=%D6%D0%B9%FA%CA%E9%B5%EA%B3%F6%B0%E6%C9%E7&amp;medium=01&amp;category_path=01.00.00.00.00.00" \t "http://product.dangdang.com/_blank" </w:instrText>
            </w:r>
            <w:r>
              <w:rPr>
                <w:rFonts w:hint="eastAsia"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中国书店出版社</w:t>
            </w:r>
            <w:r>
              <w:rPr>
                <w:rFonts w:hint="default" w:ascii="Times New Roman" w:hAnsi="Times New Roman" w:eastAsia="宋体" w:cs="Times New Roman"/>
                <w:b w:val="0"/>
                <w:bCs w:val="0"/>
                <w:kern w:val="2"/>
                <w:sz w:val="21"/>
                <w:szCs w:val="21"/>
                <w:lang w:val="en-US" w:eastAsia="zh-CN" w:bidi="ar-SA"/>
              </w:rPr>
              <w:fldChar w:fldCharType="end"/>
            </w:r>
            <w:r>
              <w:rPr>
                <w:rFonts w:hint="eastAsia" w:ascii="Times New Roman" w:hAnsi="Times New Roman" w:eastAsia="宋体" w:cs="Times New Roman"/>
                <w:b w:val="0"/>
                <w:bCs w:val="0"/>
                <w:kern w:val="2"/>
                <w:sz w:val="21"/>
                <w:szCs w:val="21"/>
                <w:lang w:val="en-US" w:eastAsia="zh-CN" w:bidi="ar-SA"/>
              </w:rPr>
              <w:t>,2016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8" w:type="pct"/>
            <w:gridSpan w:val="9"/>
            <w:vAlign w:val="center"/>
          </w:tcPr>
          <w:p>
            <w:pPr>
              <w:adjustRightInd w:val="0"/>
              <w:snapToGrid w:val="0"/>
              <w:spacing w:line="400" w:lineRule="exact"/>
              <w:jc w:val="left"/>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1.</w:t>
            </w:r>
            <w:r>
              <w:rPr>
                <w:rFonts w:hint="default" w:ascii="Times New Roman" w:hAnsi="Times New Roman" w:eastAsia="宋体" w:cs="Times New Roman"/>
                <w:b w:val="0"/>
                <w:bCs w:val="0"/>
                <w:kern w:val="2"/>
                <w:sz w:val="21"/>
                <w:szCs w:val="21"/>
                <w:lang w:val="en-US" w:eastAsia="zh-CN" w:bidi="ar-SA"/>
              </w:rPr>
              <w:fldChar w:fldCharType="begin"/>
            </w:r>
            <w:r>
              <w:rPr>
                <w:rFonts w:hint="default" w:ascii="Times New Roman" w:hAnsi="Times New Roman" w:eastAsia="宋体" w:cs="Times New Roman"/>
                <w:b w:val="0"/>
                <w:bCs w:val="0"/>
                <w:kern w:val="2"/>
                <w:sz w:val="21"/>
                <w:szCs w:val="21"/>
                <w:lang w:val="en-US" w:eastAsia="zh-CN" w:bidi="ar-SA"/>
              </w:rPr>
              <w:instrText xml:space="preserve"> HYPERLINK "https://www.icourse163.org/course/HEBUT-1205945802?from=searchPage&amp;outVendor=zw_mooc_pcssjg_" </w:instrText>
            </w:r>
            <w:r>
              <w:rPr>
                <w:rFonts w:hint="default" w:ascii="Times New Roman" w:hAnsi="Times New Roman" w:eastAsia="宋体" w:cs="Times New Roman"/>
                <w:b w:val="0"/>
                <w:bCs w:val="0"/>
                <w:kern w:val="2"/>
                <w:sz w:val="21"/>
                <w:szCs w:val="21"/>
                <w:lang w:val="en-US" w:eastAsia="zh-CN" w:bidi="ar-SA"/>
              </w:rPr>
              <w:fldChar w:fldCharType="separate"/>
            </w:r>
            <w:r>
              <w:rPr>
                <w:rFonts w:hint="default" w:ascii="Times New Roman" w:hAnsi="Times New Roman" w:eastAsia="宋体" w:cs="Times New Roman"/>
                <w:b w:val="0"/>
                <w:bCs w:val="0"/>
                <w:kern w:val="2"/>
                <w:sz w:val="21"/>
                <w:szCs w:val="21"/>
                <w:lang w:val="en-US" w:eastAsia="zh-CN" w:bidi="ar-SA"/>
              </w:rPr>
              <w:t>水彩_河北工业大学_中国大学MOOC(慕课) (icourse163.org)</w:t>
            </w:r>
            <w:r>
              <w:rPr>
                <w:rFonts w:hint="default" w:ascii="Times New Roman" w:hAnsi="Times New Roman" w:eastAsia="宋体" w:cs="Times New Roman"/>
                <w:b w:val="0"/>
                <w:bCs w:val="0"/>
                <w:kern w:val="2"/>
                <w:sz w:val="21"/>
                <w:szCs w:val="21"/>
                <w:lang w:val="en-US" w:eastAsia="zh-CN" w:bidi="ar-SA"/>
              </w:rPr>
              <w:fldChar w:fldCharType="end"/>
            </w:r>
          </w:p>
          <w:p>
            <w:pPr>
              <w:pStyle w:val="11"/>
              <w:ind w:left="0" w:leftChars="0" w:firstLine="0" w:firstLineChars="0"/>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6" w:hRule="atLeast"/>
        </w:trPr>
        <w:tc>
          <w:tcPr>
            <w:tcW w:w="791"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8" w:type="pct"/>
            <w:gridSpan w:val="9"/>
            <w:vAlign w:val="center"/>
          </w:tcPr>
          <w:p>
            <w:pPr>
              <w:pStyle w:val="11"/>
              <w:numPr>
                <w:ilvl w:val="0"/>
                <w:numId w:val="0"/>
              </w:numPr>
              <w:spacing w:line="360" w:lineRule="auto"/>
              <w:rPr>
                <w:rFonts w:ascii="Times New Roman" w:hAnsi="Times New Roman" w:cs="Times New Roman"/>
                <w:color w:val="FF0000"/>
                <w:szCs w:val="21"/>
              </w:rPr>
            </w:pPr>
            <w:r>
              <w:rPr>
                <w:rFonts w:hint="eastAsia" w:ascii="Times New Roman" w:hAnsi="Times New Roman" w:eastAsia="宋体" w:cs="Times New Roman"/>
                <w:kern w:val="2"/>
                <w:sz w:val="21"/>
                <w:szCs w:val="21"/>
                <w:lang w:val="en-US" w:eastAsia="zh-CN" w:bidi="ar-SA"/>
              </w:rPr>
              <w:t>本课程是美术学专业核心课程，通过课程学习掌握水彩画的基本理论、基础知识及基础技法。如：色彩的光色变化规律；水彩画的工具材料及其特点；水彩画的基本作画步骤，以及干画法、湿画法、干湿结合法等基本技法，水彩画的造型表现规律等。了解水彩画的历史及发展趋势。旨在培养学生学习掌握水彩画的基本理论和基础技法，并能指导其进行水彩画写生实践创作。并能够运用所掌握的相关理论知识和技法，结合初高中美术课程标准，制定课程教学计划，开展课堂教学设计，运用各种课堂教学技能、方法与手段模拟课堂教学过程。</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p>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表1  课程目标</w:t>
      </w:r>
    </w:p>
    <w:tbl>
      <w:tblPr>
        <w:tblStyle w:val="13"/>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8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8" w:hRule="atLeast"/>
        </w:trPr>
        <w:tc>
          <w:tcPr>
            <w:tcW w:w="81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89" w:type="pct"/>
            <w:vAlign w:val="center"/>
          </w:tcPr>
          <w:p>
            <w:pPr>
              <w:spacing w:line="24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kern w:val="2"/>
                <w:sz w:val="21"/>
                <w:szCs w:val="21"/>
                <w:lang w:val="en-US" w:eastAsia="zh-CN" w:bidi="ar-SA"/>
              </w:rPr>
              <w:t>学习掌握水彩画的基本理论、基础知识及基础技法。如：色彩的光色变化规律；水彩画的工具材料及其特点；水彩画的基本作画步骤，以及干画法、湿画法、干湿结合法等基本技法，水彩画的造型表现规律等。了解水彩画的历史及发展趋势。</w:t>
            </w:r>
            <w:r>
              <w:rPr>
                <w:rFonts w:hint="eastAsia" w:ascii="Times New Roman" w:hAnsi="Times New Roman" w:eastAsia="宋体" w:cs="Times New Roman"/>
                <w:szCs w:val="21"/>
              </w:rPr>
              <w:t>【</w:t>
            </w: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3</w:t>
            </w:r>
            <w:r>
              <w:rPr>
                <w:rFonts w:ascii="Times New Roman" w:hAnsi="Times New Roman" w:cs="Times New Roman"/>
                <w:b/>
                <w:color w:val="000000"/>
                <w:szCs w:val="21"/>
              </w:rPr>
              <w:t>：</w:t>
            </w:r>
            <w:r>
              <w:rPr>
                <w:rFonts w:hint="eastAsia" w:ascii="Times New Roman" w:hAnsi="Times New Roman" w:cs="Times New Roman"/>
                <w:b/>
                <w:color w:val="000000"/>
                <w:szCs w:val="21"/>
                <w:lang w:eastAsia="zh-CN"/>
              </w:rPr>
              <w:t>学科素养</w:t>
            </w:r>
            <w:r>
              <w:rPr>
                <w:rFonts w:hint="eastAsia" w:ascii="Times New Roman" w:hAnsi="Times New Roman"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0" w:hRule="atLeast"/>
        </w:trPr>
        <w:tc>
          <w:tcPr>
            <w:tcW w:w="81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89" w:type="pct"/>
            <w:vAlign w:val="center"/>
          </w:tcPr>
          <w:p>
            <w:pPr>
              <w:spacing w:line="24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kern w:val="2"/>
                <w:sz w:val="21"/>
                <w:szCs w:val="21"/>
                <w:lang w:val="en-US" w:eastAsia="zh-CN" w:bidi="ar-SA"/>
              </w:rPr>
              <w:t>在了解水彩画工具、材料、性能特点的基础上，掌握光色变化规律，能够运用水彩画的干画法、湿画法、干湿结合等基本技法去表现对象的能力，能掌握水彩画调色、用水、用笔等技巧，提高对画面的控制能力，并能够运用所掌握的相关理论知识和技法，结合初高中美术课程标准，制定课程教学计划，开展课堂教学设计，运用各种课堂教学技能、方法与手段模拟课堂教学过程。</w:t>
            </w:r>
            <w:r>
              <w:rPr>
                <w:rFonts w:hint="eastAsia" w:ascii="Times New Roman" w:hAnsi="Times New Roman" w:eastAsia="宋体" w:cs="Times New Roman"/>
                <w:szCs w:val="21"/>
              </w:rPr>
              <w:t>【</w:t>
            </w: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4</w:t>
            </w:r>
            <w:r>
              <w:rPr>
                <w:rFonts w:ascii="Times New Roman" w:hAnsi="Times New Roman" w:cs="Times New Roman"/>
                <w:b/>
                <w:color w:val="000000"/>
                <w:szCs w:val="21"/>
              </w:rPr>
              <w:t>：</w:t>
            </w:r>
            <w:r>
              <w:rPr>
                <w:rFonts w:hint="eastAsia" w:ascii="Times New Roman" w:hAnsi="Times New Roman" w:cs="Times New Roman"/>
                <w:b/>
                <w:color w:val="000000"/>
                <w:szCs w:val="21"/>
                <w:lang w:eastAsia="zh-CN"/>
              </w:rPr>
              <w:t>教学能力</w:t>
            </w:r>
            <w:r>
              <w:rPr>
                <w:rFonts w:hint="eastAsia" w:ascii="Times New Roman" w:hAnsi="Times New Roman"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8" w:hRule="atLeast"/>
        </w:trPr>
        <w:tc>
          <w:tcPr>
            <w:tcW w:w="81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89" w:type="pct"/>
            <w:vAlign w:val="center"/>
          </w:tcPr>
          <w:p>
            <w:pPr>
              <w:spacing w:line="24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kern w:val="2"/>
                <w:sz w:val="21"/>
                <w:szCs w:val="21"/>
                <w:lang w:val="en-US" w:eastAsia="zh-CN" w:bidi="ar-SA"/>
              </w:rPr>
              <w:t>具备总结、归纳学科知识和自主学习的能力，能够养成自主思考、独立研究的学习习惯。能树立终身学习的意识，在学习和教学实践中，通过各种途径拓展专业知识，不断提高专业认知的深度和广度，促进自身专业素养的提升。</w:t>
            </w:r>
            <w:r>
              <w:rPr>
                <w:rFonts w:hint="eastAsia" w:ascii="Times New Roman" w:hAnsi="Times New Roman" w:eastAsia="宋体" w:cs="Times New Roman"/>
                <w:szCs w:val="21"/>
              </w:rPr>
              <w:t>【</w:t>
            </w: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7</w:t>
            </w:r>
            <w:r>
              <w:rPr>
                <w:rFonts w:ascii="Times New Roman" w:hAnsi="Times New Roman" w:cs="Times New Roman"/>
                <w:b/>
                <w:color w:val="000000"/>
                <w:szCs w:val="21"/>
              </w:rPr>
              <w:t>：</w:t>
            </w:r>
            <w:r>
              <w:rPr>
                <w:rFonts w:hint="eastAsia" w:ascii="Times New Roman" w:hAnsi="Times New Roman" w:cs="Times New Roman"/>
                <w:b/>
                <w:color w:val="000000"/>
                <w:szCs w:val="21"/>
                <w:lang w:val="en-US" w:eastAsia="zh-CN"/>
              </w:rPr>
              <w:t>学会反思</w:t>
            </w:r>
            <w:r>
              <w:rPr>
                <w:rFonts w:hint="eastAsia" w:ascii="Times New Roman" w:hAnsi="Times New Roman"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4" w:hRule="atLeast"/>
        </w:trPr>
        <w:tc>
          <w:tcPr>
            <w:tcW w:w="81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4189" w:type="pct"/>
            <w:vAlign w:val="center"/>
          </w:tcPr>
          <w:p>
            <w:pPr>
              <w:spacing w:line="24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kern w:val="2"/>
                <w:sz w:val="21"/>
                <w:szCs w:val="21"/>
                <w:lang w:val="en-US" w:eastAsia="zh-CN" w:bidi="ar-SA"/>
              </w:rPr>
              <w:t>掌握交流沟通的基本技能和方法，在团队活动、小组学习与教学实践中具有团队合作的精神，能够培养良好的沟通、表达能力。</w:t>
            </w:r>
            <w:r>
              <w:rPr>
                <w:rFonts w:hint="eastAsia" w:ascii="Times New Roman" w:hAnsi="Times New Roman" w:eastAsia="宋体" w:cs="Times New Roman"/>
                <w:szCs w:val="21"/>
              </w:rPr>
              <w:t>【</w:t>
            </w:r>
            <w:r>
              <w:rPr>
                <w:rFonts w:hint="eastAsia" w:ascii="Times New Roman" w:hAnsi="Times New Roman" w:cs="Times New Roman"/>
                <w:b/>
                <w:color w:val="000000"/>
                <w:szCs w:val="21"/>
                <w:lang w:val="en-US" w:eastAsia="zh-CN"/>
              </w:rPr>
              <w:t>毕业要求8：沟通合作</w:t>
            </w:r>
            <w:r>
              <w:rPr>
                <w:rFonts w:hint="eastAsia" w:ascii="Times New Roman" w:hAnsi="Times New Roman" w:eastAsia="宋体" w:cs="Times New Roman"/>
                <w:szCs w:val="21"/>
              </w:rPr>
              <w:t>】</w:t>
            </w:r>
          </w:p>
        </w:tc>
      </w:tr>
    </w:tbl>
    <w:p>
      <w:pPr>
        <w:spacing w:line="360" w:lineRule="auto"/>
        <w:rPr>
          <w:rFonts w:ascii="Times New Roman" w:hAnsi="Times New Roman" w:eastAsia="宋体" w:cs="Times New Roman"/>
          <w:b/>
          <w:color w:val="000000" w:themeColor="text1"/>
          <w:szCs w:val="21"/>
          <w14:textFill>
            <w14:solidFill>
              <w14:schemeClr w14:val="tx1"/>
            </w14:solidFill>
          </w14:textFill>
        </w:rPr>
      </w:pPr>
    </w:p>
    <w:p>
      <w:pPr>
        <w:pStyle w:val="24"/>
        <w:spacing w:line="320" w:lineRule="exact"/>
        <w:ind w:left="420" w:firstLine="422"/>
        <w:jc w:val="center"/>
        <w:rPr>
          <w:rFonts w:ascii="Times New Roman" w:hAnsi="Times New Roman" w:eastAsia="宋体" w:cs="Times New Roman"/>
          <w:b/>
          <w:szCs w:val="21"/>
        </w:rPr>
      </w:pPr>
      <w:r>
        <w:rPr>
          <w:rFonts w:ascii="Times New Roman" w:hAnsi="Times New Roman" w:cs="Times New Roman"/>
          <w:b/>
          <w:szCs w:val="21"/>
        </w:rPr>
        <w:t>表2</w:t>
      </w:r>
      <w:r>
        <w:rPr>
          <w:rFonts w:hint="eastAsia" w:ascii="Times New Roman" w:hAnsi="Times New Roman" w:cs="Times New Roman"/>
          <w:b/>
          <w:szCs w:val="21"/>
        </w:rPr>
        <w:t xml:space="preserve"> </w:t>
      </w:r>
      <w:r>
        <w:rPr>
          <w:rFonts w:ascii="Times New Roman" w:hAnsi="Times New Roman" w:cs="Times New Roman"/>
          <w:b/>
          <w:szCs w:val="21"/>
        </w:rPr>
        <w:t>课程目标与毕业要求对应关系</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1"/>
        <w:gridCol w:w="4112"/>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8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auto"/>
                <w:szCs w:val="21"/>
              </w:rPr>
            </w:pPr>
            <w:r>
              <w:rPr>
                <w:rFonts w:ascii="Times New Roman" w:hAnsi="Times New Roman" w:cs="Times New Roman"/>
                <w:b/>
                <w:color w:val="auto"/>
                <w:szCs w:val="21"/>
              </w:rPr>
              <w:t>毕业要求</w:t>
            </w:r>
            <w:r>
              <w:rPr>
                <w:rFonts w:hint="eastAsia" w:ascii="Times New Roman" w:hAnsi="Times New Roman" w:cs="Times New Roman"/>
                <w:b/>
                <w:color w:val="auto"/>
                <w:szCs w:val="21"/>
                <w:lang w:val="en-US" w:eastAsia="zh-CN"/>
              </w:rPr>
              <w:t>3</w:t>
            </w:r>
            <w:r>
              <w:rPr>
                <w:rFonts w:ascii="Times New Roman" w:hAnsi="Times New Roman" w:cs="Times New Roman"/>
                <w:b/>
                <w:color w:val="auto"/>
                <w:szCs w:val="21"/>
              </w:rPr>
              <w:t>：</w:t>
            </w:r>
            <w:r>
              <w:rPr>
                <w:rFonts w:hint="eastAsia" w:ascii="Times New Roman" w:hAnsi="Times New Roman" w:cs="Times New Roman"/>
                <w:b/>
                <w:color w:val="auto"/>
                <w:szCs w:val="21"/>
                <w:lang w:eastAsia="zh-CN"/>
              </w:rPr>
              <w:t>学科素养</w:t>
            </w:r>
            <w:r>
              <w:rPr>
                <w:rFonts w:ascii="Times New Roman" w:hAnsi="Times New Roman" w:cs="Times New Roman"/>
                <w:color w:val="auto"/>
                <w:szCs w:val="21"/>
              </w:rPr>
              <w:t>【H】</w:t>
            </w:r>
          </w:p>
          <w:p>
            <w:pPr>
              <w:pStyle w:val="11"/>
              <w:ind w:left="0" w:leftChars="0" w:firstLine="0" w:firstLineChars="0"/>
              <w:rPr>
                <w:rFonts w:hint="eastAsia" w:eastAsia="宋体"/>
                <w:lang w:eastAsia="zh-CN"/>
              </w:rPr>
            </w:pPr>
            <w:r>
              <w:rPr>
                <w:rFonts w:hint="eastAsia" w:ascii="宋体" w:hAnsi="宋体" w:cs="宋体" w:eastAsiaTheme="minorEastAsia"/>
                <w:kern w:val="2"/>
                <w:sz w:val="21"/>
                <w:szCs w:val="22"/>
                <w:lang w:val="en-US" w:eastAsia="zh-CN" w:bidi="ar-SA"/>
              </w:rPr>
              <w:t>掌握美术学学科的基础知识、基本原理和基本技能，理解美术学学科知识体系、基本思想和方法；了解美术学与其他学科的关系与联系，了解美术学学科与社会、生活实践的联系，具备一定的跨学科知识、能力和人文素养。</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uto"/>
              <w:rPr>
                <w:rFonts w:ascii="Times New Roman" w:hAnsi="Times New Roman" w:cs="Times New Roman"/>
                <w:color w:val="00B0F0"/>
                <w:szCs w:val="21"/>
              </w:rPr>
            </w:pPr>
            <w:r>
              <w:rPr>
                <w:rFonts w:ascii="Times New Roman" w:hAnsi="Times New Roman" w:cs="Times New Roman"/>
                <w:color w:val="auto"/>
                <w:szCs w:val="21"/>
              </w:rPr>
              <w:t xml:space="preserve">1.1 </w:t>
            </w:r>
            <w:r>
              <w:rPr>
                <w:rFonts w:hint="eastAsia" w:ascii="Times New Roman" w:hAnsi="Times New Roman" w:cs="Times New Roman"/>
                <w:color w:val="auto"/>
                <w:szCs w:val="21"/>
                <w:lang w:val="en-US" w:eastAsia="zh-CN"/>
              </w:rPr>
              <w:t>能</w:t>
            </w:r>
            <w:r>
              <w:rPr>
                <w:rFonts w:hint="eastAsia"/>
                <w:color w:val="auto"/>
                <w:sz w:val="21"/>
              </w:rPr>
              <w:t>掌握</w:t>
            </w:r>
            <w:r>
              <w:rPr>
                <w:rFonts w:hint="eastAsia"/>
                <w:color w:val="auto"/>
                <w:sz w:val="21"/>
                <w:lang w:eastAsia="zh-CN"/>
              </w:rPr>
              <w:t>水彩画相关理论基础知识、</w:t>
            </w:r>
            <w:r>
              <w:rPr>
                <w:rFonts w:hint="eastAsia"/>
                <w:color w:val="auto"/>
                <w:sz w:val="21"/>
                <w:lang w:val="en-US" w:eastAsia="zh-CN"/>
              </w:rPr>
              <w:t>基本原理及</w:t>
            </w:r>
            <w:r>
              <w:rPr>
                <w:rFonts w:hint="eastAsia"/>
                <w:color w:val="auto"/>
                <w:sz w:val="21"/>
                <w:lang w:eastAsia="zh-CN"/>
              </w:rPr>
              <w:t>水彩画的基本作画步骤，干画法、湿画法、干湿结合等基本技法。</w:t>
            </w:r>
            <w:r>
              <w:rPr>
                <w:rFonts w:hint="eastAsia"/>
                <w:color w:val="auto"/>
                <w:sz w:val="21"/>
                <w:lang w:val="en-US" w:eastAsia="zh-CN"/>
              </w:rPr>
              <w:t>并</w:t>
            </w:r>
            <w:r>
              <w:rPr>
                <w:rFonts w:hint="eastAsia" w:ascii="Times New Roman" w:hAnsi="Times New Roman" w:cs="Times New Roman" w:eastAsiaTheme="minorEastAsia"/>
                <w:color w:val="auto"/>
                <w:kern w:val="2"/>
                <w:sz w:val="21"/>
                <w:szCs w:val="21"/>
                <w:lang w:val="en-US" w:eastAsia="zh-CN" w:bidi="ar-SA"/>
              </w:rPr>
              <w:t>能够通过</w:t>
            </w:r>
            <w:r>
              <w:rPr>
                <w:rFonts w:hint="eastAsia" w:ascii="Times New Roman" w:hAnsi="Times New Roman" w:cs="Times New Roman"/>
                <w:color w:val="auto"/>
                <w:kern w:val="2"/>
                <w:sz w:val="21"/>
                <w:szCs w:val="21"/>
                <w:lang w:val="en-US" w:eastAsia="zh-CN" w:bidi="ar-SA"/>
              </w:rPr>
              <w:t>多种渠道进行</w:t>
            </w:r>
            <w:r>
              <w:rPr>
                <w:rFonts w:hint="eastAsia" w:ascii="Times New Roman" w:hAnsi="Times New Roman" w:cs="Times New Roman" w:eastAsiaTheme="minorEastAsia"/>
                <w:color w:val="auto"/>
                <w:kern w:val="2"/>
                <w:sz w:val="21"/>
                <w:szCs w:val="21"/>
                <w:lang w:val="en-US" w:eastAsia="zh-CN" w:bidi="ar-SA"/>
              </w:rPr>
              <w:t>交流学习，</w:t>
            </w:r>
            <w:r>
              <w:rPr>
                <w:rFonts w:hint="eastAsia" w:ascii="Times New Roman" w:hAnsi="Times New Roman" w:cs="Times New Roman"/>
                <w:color w:val="auto"/>
                <w:kern w:val="2"/>
                <w:sz w:val="21"/>
                <w:szCs w:val="21"/>
                <w:lang w:val="en-US" w:eastAsia="zh-CN" w:bidi="ar-SA"/>
              </w:rPr>
              <w:t>了解</w:t>
            </w:r>
            <w:r>
              <w:rPr>
                <w:rFonts w:hint="eastAsia" w:ascii="Times New Roman" w:hAnsi="Times New Roman" w:cs="Times New Roman" w:eastAsiaTheme="minorEastAsia"/>
                <w:color w:val="auto"/>
                <w:kern w:val="2"/>
                <w:sz w:val="21"/>
                <w:szCs w:val="21"/>
                <w:lang w:val="en-US" w:eastAsia="zh-CN" w:bidi="ar-SA"/>
              </w:rPr>
              <w:t>水彩画的理论前沿、最新动态与前景需求</w:t>
            </w:r>
            <w:r>
              <w:rPr>
                <w:rFonts w:hint="eastAsia" w:ascii="Times New Roman" w:hAnsi="Times New Roman" w:cs="Times New Roman"/>
                <w:color w:val="auto"/>
                <w:kern w:val="2"/>
                <w:sz w:val="21"/>
                <w:szCs w:val="21"/>
                <w:lang w:val="en-US" w:eastAsia="zh-CN" w:bidi="ar-SA"/>
              </w:rPr>
              <w:t>。</w:t>
            </w:r>
          </w:p>
        </w:tc>
        <w:tc>
          <w:tcPr>
            <w:tcW w:w="1200" w:type="pct"/>
            <w:vMerge w:val="restart"/>
            <w:tcBorders>
              <w:top w:val="single" w:color="auto" w:sz="4" w:space="0"/>
              <w:left w:val="single" w:color="auto" w:sz="4" w:space="0"/>
              <w:right w:val="single" w:color="auto" w:sz="4" w:space="0"/>
              <w:tl2br w:val="nil"/>
              <w:tr2bl w:val="nil"/>
            </w:tcBorders>
            <w:vAlign w:val="center"/>
          </w:tcPr>
          <w:p>
            <w:pPr>
              <w:spacing w:line="300" w:lineRule="exact"/>
              <w:ind w:firstLine="422" w:firstLineChars="200"/>
              <w:jc w:val="both"/>
              <w:rPr>
                <w:rFonts w:hint="eastAsia" w:ascii="Times New Roman" w:hAnsi="Times New Roman" w:cs="Times New Roman"/>
                <w:b/>
                <w:bCs/>
                <w:color w:val="auto"/>
                <w:szCs w:val="21"/>
                <w:lang w:val="en-US" w:eastAsia="zh-CN"/>
              </w:rPr>
            </w:pPr>
            <w:r>
              <w:rPr>
                <w:rFonts w:hint="eastAsia" w:ascii="Times New Roman" w:hAnsi="Times New Roman" w:cs="Times New Roman"/>
                <w:b/>
                <w:bCs/>
                <w:color w:val="auto"/>
                <w:szCs w:val="21"/>
                <w:lang w:val="en-US" w:eastAsia="zh-CN"/>
              </w:rPr>
              <w:t>课程目标1</w:t>
            </w:r>
          </w:p>
          <w:p>
            <w:pPr>
              <w:spacing w:line="300" w:lineRule="exact"/>
              <w:jc w:val="left"/>
              <w:rPr>
                <w:rFonts w:ascii="Times New Roman" w:hAnsi="Times New Roman" w:cs="Times New Roman"/>
                <w:color w:val="00B0F0"/>
                <w:szCs w:val="21"/>
              </w:rPr>
            </w:pPr>
            <w:r>
              <w:rPr>
                <w:rFonts w:hint="eastAsia" w:ascii="Times New Roman" w:hAnsi="Times New Roman" w:eastAsia="宋体" w:cs="Times New Roman"/>
                <w:color w:val="auto"/>
                <w:kern w:val="2"/>
                <w:sz w:val="21"/>
                <w:szCs w:val="21"/>
                <w:lang w:val="en-US" w:eastAsia="zh-CN" w:bidi="ar-SA"/>
              </w:rPr>
              <w:t>学习掌握水彩画的基本理论、基础知识及基础技法。如：色彩的光色变化规律；水彩画的工具材料及其特点；水彩画的基本作画步骤，以及干画法、湿画法、干湿结合法等基本技法，水彩画的造型表现规律等。了解水彩画的历史及发展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uto"/>
              <w:rPr>
                <w:rFonts w:ascii="Times New Roman" w:hAnsi="Times New Roman" w:cs="Times New Roman"/>
                <w:color w:val="000000"/>
                <w:szCs w:val="21"/>
              </w:rPr>
            </w:pPr>
            <w:r>
              <w:rPr>
                <w:rFonts w:ascii="Times New Roman" w:hAnsi="Times New Roman" w:cs="Times New Roman"/>
                <w:color w:val="000000"/>
                <w:szCs w:val="21"/>
              </w:rPr>
              <w:t xml:space="preserve">1.2 </w:t>
            </w:r>
            <w:r>
              <w:rPr>
                <w:rFonts w:hint="eastAsia"/>
                <w:sz w:val="21"/>
                <w:lang w:val="en-US" w:eastAsia="zh-CN"/>
              </w:rPr>
              <w:t>能熟悉并运用所学水彩相关知识和技法指导艺术实践</w:t>
            </w:r>
            <w:r>
              <w:rPr>
                <w:rFonts w:hint="eastAsia"/>
                <w:sz w:val="21"/>
              </w:rPr>
              <w:t>。</w:t>
            </w:r>
            <w:r>
              <w:rPr>
                <w:rFonts w:hint="eastAsia"/>
                <w:sz w:val="21"/>
                <w:lang w:val="en-US" w:eastAsia="zh-CN"/>
              </w:rPr>
              <w:t>通过对大量优秀水彩画作品的赏析，提高审美认知，具备良好的艺术作品鉴赏能力和审美能力。</w:t>
            </w:r>
          </w:p>
        </w:tc>
        <w:tc>
          <w:tcPr>
            <w:tcW w:w="1200" w:type="pct"/>
            <w:vMerge w:val="continue"/>
            <w:tcBorders>
              <w:left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3" w:hRule="atLeast"/>
          <w:jc w:val="center"/>
        </w:trPr>
        <w:tc>
          <w:tcPr>
            <w:tcW w:w="1584" w:type="pct"/>
            <w:vMerge w:val="continue"/>
            <w:tcBorders>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pStyle w:val="27"/>
              <w:kinsoku w:val="0"/>
              <w:overflowPunct w:val="0"/>
              <w:spacing w:before="25" w:beforeLines="0" w:afterLines="0" w:line="240" w:lineRule="auto"/>
              <w:ind w:right="43"/>
              <w:rPr>
                <w:rFonts w:ascii="Times New Roman" w:hAnsi="Times New Roman" w:cs="Times New Roman"/>
                <w:color w:val="000000"/>
                <w:szCs w:val="21"/>
              </w:rPr>
            </w:pPr>
            <w:r>
              <w:rPr>
                <w:rFonts w:hint="eastAsia" w:ascii="Times New Roman" w:hAnsi="Times New Roman" w:cs="Times New Roman" w:eastAsiaTheme="minorEastAsia"/>
                <w:color w:val="000000"/>
                <w:kern w:val="2"/>
                <w:sz w:val="21"/>
                <w:szCs w:val="21"/>
                <w:lang w:val="en-US" w:eastAsia="zh-CN" w:bidi="ar-SA"/>
              </w:rPr>
              <w:t>1.3，</w:t>
            </w:r>
            <w:r>
              <w:rPr>
                <w:rFonts w:hint="eastAsia" w:ascii="Times New Roman" w:cs="Times New Roman" w:eastAsiaTheme="minorEastAsia"/>
                <w:color w:val="000000"/>
                <w:kern w:val="2"/>
                <w:sz w:val="21"/>
                <w:szCs w:val="21"/>
                <w:lang w:val="en-US" w:eastAsia="zh-CN" w:bidi="ar-SA"/>
              </w:rPr>
              <w:t>通过课堂及课外的扩展学习，全面了解相关学科知识体系，具有跨学科意识，</w:t>
            </w:r>
            <w:r>
              <w:rPr>
                <w:rFonts w:hint="eastAsia"/>
                <w:sz w:val="21"/>
              </w:rPr>
              <w:t>具</w:t>
            </w:r>
            <w:r>
              <w:rPr>
                <w:rFonts w:hint="eastAsia"/>
                <w:sz w:val="21"/>
                <w:lang w:val="en-US" w:eastAsia="zh-CN"/>
              </w:rPr>
              <w:t>有</w:t>
            </w:r>
            <w:r>
              <w:rPr>
                <w:rFonts w:hint="eastAsia"/>
                <w:sz w:val="21"/>
                <w:lang w:eastAsia="zh-CN"/>
              </w:rPr>
              <w:t>所学相关知识</w:t>
            </w:r>
            <w:r>
              <w:rPr>
                <w:rFonts w:hint="eastAsia"/>
                <w:sz w:val="21"/>
                <w:lang w:val="en-US" w:eastAsia="zh-CN"/>
              </w:rPr>
              <w:t>指导艺术实践和</w:t>
            </w:r>
            <w:r>
              <w:rPr>
                <w:rFonts w:hint="eastAsia"/>
                <w:sz w:val="21"/>
              </w:rPr>
              <w:t>进行日常教学及科学研究的</w:t>
            </w:r>
            <w:r>
              <w:rPr>
                <w:rFonts w:hint="eastAsia"/>
                <w:sz w:val="21"/>
                <w:lang w:val="en-US" w:eastAsia="zh-CN"/>
              </w:rPr>
              <w:t>能力</w:t>
            </w:r>
            <w:r>
              <w:rPr>
                <w:rFonts w:hint="eastAsia"/>
                <w:sz w:val="21"/>
              </w:rPr>
              <w:t>。</w:t>
            </w:r>
          </w:p>
        </w:tc>
        <w:tc>
          <w:tcPr>
            <w:tcW w:w="1200"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4</w:t>
            </w:r>
            <w:r>
              <w:rPr>
                <w:rFonts w:ascii="Times New Roman" w:hAnsi="Times New Roman" w:cs="Times New Roman"/>
                <w:b/>
                <w:color w:val="000000"/>
                <w:szCs w:val="21"/>
              </w:rPr>
              <w:t>：</w:t>
            </w:r>
            <w:r>
              <w:rPr>
                <w:rFonts w:hint="eastAsia" w:ascii="Times New Roman" w:hAnsi="Times New Roman" w:cs="Times New Roman"/>
                <w:b/>
                <w:color w:val="000000"/>
                <w:szCs w:val="21"/>
                <w:lang w:eastAsia="zh-CN"/>
              </w:rPr>
              <w:t>教学能力</w:t>
            </w:r>
            <w:r>
              <w:rPr>
                <w:rFonts w:ascii="Times New Roman" w:hAnsi="Times New Roman" w:cs="Times New Roman"/>
                <w:color w:val="000000"/>
                <w:szCs w:val="21"/>
              </w:rPr>
              <w:t>【M】</w:t>
            </w:r>
          </w:p>
          <w:p>
            <w:pPr>
              <w:spacing w:line="300" w:lineRule="exact"/>
              <w:rPr>
                <w:rFonts w:ascii="Times New Roman" w:hAnsi="Times New Roman" w:cs="Times New Roman"/>
                <w:color w:val="000000"/>
                <w:szCs w:val="21"/>
              </w:rPr>
            </w:pPr>
            <w:r>
              <w:rPr>
                <w:rFonts w:hint="eastAsia" w:ascii="宋体" w:hAnsi="宋体" w:cs="宋体"/>
              </w:rPr>
              <w:t>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uto"/>
              <w:rPr>
                <w:rFonts w:ascii="Times New Roman" w:hAnsi="Times New Roman" w:cs="Times New Roman"/>
                <w:color w:val="000000"/>
                <w:szCs w:val="21"/>
              </w:rPr>
            </w:pPr>
            <w:r>
              <w:rPr>
                <w:rFonts w:ascii="Times New Roman" w:hAnsi="Times New Roman" w:cs="Times New Roman"/>
                <w:color w:val="000000"/>
                <w:szCs w:val="21"/>
              </w:rPr>
              <w:t xml:space="preserve">2.1 </w:t>
            </w:r>
            <w:r>
              <w:rPr>
                <w:rFonts w:hint="eastAsia" w:ascii="Times New Roman" w:hAnsi="Times New Roman" w:cs="Times New Roman"/>
                <w:color w:val="000000"/>
                <w:szCs w:val="21"/>
                <w:lang w:val="en-US" w:eastAsia="zh-CN"/>
              </w:rPr>
              <w:t>掌握中学教育相关心理学、教育学基础理论知识，了解中学生身心发展规律。掌握教学所需的相关基本技能。</w:t>
            </w:r>
          </w:p>
        </w:tc>
        <w:tc>
          <w:tcPr>
            <w:tcW w:w="1200" w:type="pct"/>
            <w:vMerge w:val="restart"/>
            <w:tcBorders>
              <w:top w:val="single" w:color="auto" w:sz="4" w:space="0"/>
              <w:left w:val="single" w:color="auto" w:sz="4" w:space="0"/>
              <w:right w:val="single" w:color="auto" w:sz="4" w:space="0"/>
              <w:tl2br w:val="nil"/>
              <w:tr2bl w:val="nil"/>
            </w:tcBorders>
            <w:vAlign w:val="center"/>
          </w:tcPr>
          <w:p>
            <w:pPr>
              <w:spacing w:line="300" w:lineRule="exact"/>
              <w:jc w:val="center"/>
              <w:rPr>
                <w:rFonts w:hint="eastAsia" w:ascii="Times New Roman" w:hAnsi="Times New Roman" w:cs="Times New Roman"/>
                <w:color w:val="000000"/>
                <w:szCs w:val="21"/>
                <w:lang w:val="en-US" w:eastAsia="zh-CN"/>
              </w:rPr>
            </w:pPr>
          </w:p>
          <w:p>
            <w:pPr>
              <w:spacing w:line="300" w:lineRule="exact"/>
              <w:jc w:val="center"/>
              <w:rPr>
                <w:rFonts w:hint="eastAsia" w:ascii="Times New Roman" w:hAnsi="Times New Roman" w:cs="Times New Roman"/>
                <w:b/>
                <w:bCs/>
                <w:color w:val="000000"/>
                <w:szCs w:val="21"/>
                <w:lang w:val="en-US" w:eastAsia="zh-CN"/>
              </w:rPr>
            </w:pPr>
            <w:r>
              <w:rPr>
                <w:rFonts w:hint="eastAsia" w:ascii="Times New Roman" w:hAnsi="Times New Roman" w:cs="Times New Roman"/>
                <w:b/>
                <w:bCs/>
                <w:color w:val="000000"/>
                <w:szCs w:val="21"/>
                <w:lang w:val="en-US" w:eastAsia="zh-CN"/>
              </w:rPr>
              <w:t>课程目标2</w:t>
            </w:r>
          </w:p>
          <w:p>
            <w:pPr>
              <w:spacing w:line="300" w:lineRule="exact"/>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在了解水彩画工具、材料、性能特点的基础上，掌握光色变化规律，能够运用水彩画的干画法、湿画法、干湿结合等基本技法去表现对象的能力，能掌握水彩画调色、用水、用笔等技巧，提高对画面的控制能力，并能够运用所掌握的相关理论知识和技法，结合初高中美术课程标准，制定课程教学计划，开展课堂教学设计，运用各种课堂教学技能、方法与手段模拟课堂教学过程。</w:t>
            </w:r>
          </w:p>
          <w:p>
            <w:pPr>
              <w:spacing w:line="300" w:lineRule="exact"/>
              <w:jc w:val="left"/>
              <w:rPr>
                <w:rFonts w:hint="eastAsia"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hint="default" w:ascii="Times New Roman" w:hAnsi="Times New Roman" w:cs="Times New Roman"/>
                <w:color w:val="000000"/>
                <w:szCs w:val="21"/>
                <w:lang w:val="en-US"/>
              </w:rPr>
            </w:pPr>
            <w:r>
              <w:rPr>
                <w:rFonts w:hint="eastAsia" w:ascii="Times New Roman" w:hAnsi="Times New Roman" w:cs="Times New Roman" w:eastAsiaTheme="minorEastAsia"/>
                <w:color w:val="000000"/>
                <w:kern w:val="2"/>
                <w:sz w:val="21"/>
                <w:szCs w:val="21"/>
                <w:lang w:val="en-US" w:eastAsia="zh-CN" w:bidi="ar-SA"/>
              </w:rPr>
              <w:t xml:space="preserve">2.2 </w:t>
            </w:r>
            <w:r>
              <w:rPr>
                <w:rFonts w:hint="eastAsia" w:ascii="Times New Roman" w:hAnsi="Times New Roman" w:cs="Times New Roman"/>
                <w:color w:val="000000"/>
                <w:kern w:val="2"/>
                <w:sz w:val="21"/>
                <w:szCs w:val="21"/>
                <w:lang w:val="en-US" w:eastAsia="zh-CN" w:bidi="ar-SA"/>
              </w:rPr>
              <w:t>明确水彩基础课程目标与标准，</w:t>
            </w:r>
            <w:r>
              <w:rPr>
                <w:rFonts w:hint="eastAsia" w:ascii="Times New Roman" w:hAnsi="Times New Roman" w:cs="Times New Roman" w:eastAsiaTheme="minorEastAsia"/>
                <w:color w:val="000000"/>
                <w:kern w:val="2"/>
                <w:sz w:val="21"/>
                <w:szCs w:val="21"/>
                <w:lang w:val="en-US" w:eastAsia="zh-CN" w:bidi="ar-SA"/>
              </w:rPr>
              <w:t>能够运用所掌握的相关理论知识和技法，结合初高中美术课程标准，制定课程教学计划，开展课堂教学设计</w:t>
            </w:r>
            <w:r>
              <w:rPr>
                <w:rFonts w:hint="eastAsia" w:ascii="Times New Roman" w:hAnsi="Times New Roman" w:cs="Times New Roman"/>
                <w:color w:val="000000"/>
                <w:kern w:val="2"/>
                <w:sz w:val="21"/>
                <w:szCs w:val="21"/>
                <w:lang w:val="en-US" w:eastAsia="zh-CN" w:bidi="ar-SA"/>
              </w:rPr>
              <w:t>。</w:t>
            </w:r>
          </w:p>
        </w:tc>
        <w:tc>
          <w:tcPr>
            <w:tcW w:w="1200" w:type="pct"/>
            <w:vMerge w:val="continue"/>
            <w:tcBorders>
              <w:left w:val="single" w:color="auto" w:sz="4" w:space="0"/>
              <w:right w:val="single" w:color="auto" w:sz="4" w:space="0"/>
              <w:tl2br w:val="nil"/>
              <w:tr2bl w:val="nil"/>
            </w:tcBorders>
            <w:vAlign w:val="center"/>
          </w:tcPr>
          <w:p>
            <w:pPr>
              <w:spacing w:line="300" w:lineRule="exact"/>
              <w:jc w:val="center"/>
              <w:rPr>
                <w:rFonts w:hint="default" w:ascii="Times New Roman" w:hAnsi="Times New Roman" w:cs="Times New Roman"/>
                <w:color w:val="00000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4"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color w:val="000000"/>
                <w:kern w:val="2"/>
                <w:sz w:val="21"/>
                <w:szCs w:val="21"/>
                <w:lang w:val="en-US" w:eastAsia="zh-CN" w:bidi="ar-SA"/>
              </w:rPr>
              <w:t>2.3能够利用跨学科知识整合指导方法与策略指导学生。提高学生的思维广度，和审美宽度。具备</w:t>
            </w:r>
            <w:r>
              <w:rPr>
                <w:rFonts w:hint="eastAsia" w:ascii="Times New Roman" w:hAnsi="Times New Roman" w:cs="Times New Roman" w:eastAsiaTheme="minorEastAsia"/>
                <w:color w:val="000000"/>
                <w:kern w:val="2"/>
                <w:sz w:val="21"/>
                <w:szCs w:val="21"/>
                <w:lang w:val="en-US" w:eastAsia="zh-CN" w:bidi="ar-SA"/>
              </w:rPr>
              <w:t>运用各种课堂教学技能、方法</w:t>
            </w:r>
            <w:r>
              <w:rPr>
                <w:rFonts w:hint="eastAsia" w:ascii="Times New Roman" w:hAnsi="Times New Roman" w:cs="Times New Roman"/>
                <w:color w:val="000000"/>
                <w:kern w:val="2"/>
                <w:sz w:val="21"/>
                <w:szCs w:val="21"/>
                <w:lang w:val="en-US" w:eastAsia="zh-CN" w:bidi="ar-SA"/>
              </w:rPr>
              <w:t>和</w:t>
            </w:r>
            <w:r>
              <w:rPr>
                <w:rFonts w:hint="eastAsia" w:asciiTheme="minorHAnsi" w:hAnsiTheme="minorHAnsi" w:eastAsiaTheme="minorEastAsia" w:cstheme="minorBidi"/>
                <w:kern w:val="2"/>
                <w:sz w:val="21"/>
                <w:szCs w:val="22"/>
                <w:lang w:val="en-US" w:eastAsia="zh-CN" w:bidi="ar-SA"/>
              </w:rPr>
              <w:t>熟练操作多媒体等多种教学辅助手段开展教学</w:t>
            </w:r>
            <w:r>
              <w:rPr>
                <w:rFonts w:hint="eastAsia" w:cstheme="minorBidi"/>
                <w:kern w:val="2"/>
                <w:sz w:val="21"/>
                <w:szCs w:val="22"/>
                <w:lang w:val="en-US" w:eastAsia="zh-CN" w:bidi="ar-SA"/>
              </w:rPr>
              <w:t>和</w:t>
            </w:r>
            <w:r>
              <w:rPr>
                <w:rFonts w:hint="eastAsia" w:ascii="Times New Roman" w:hAnsi="Times New Roman" w:cs="Times New Roman"/>
                <w:color w:val="000000"/>
                <w:kern w:val="2"/>
                <w:sz w:val="21"/>
                <w:szCs w:val="21"/>
                <w:lang w:val="en-US" w:eastAsia="zh-CN" w:bidi="ar-SA"/>
              </w:rPr>
              <w:t>进行教学评价的能力。</w:t>
            </w:r>
          </w:p>
        </w:tc>
        <w:tc>
          <w:tcPr>
            <w:tcW w:w="1200"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hint="eastAsia" w:ascii="Times New Roman" w:hAnsi="Times New Roman" w:cs="Times New Roman"/>
                <w:color w:val="00000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7</w:t>
            </w:r>
            <w:r>
              <w:rPr>
                <w:rFonts w:ascii="Times New Roman" w:hAnsi="Times New Roman" w:cs="Times New Roman"/>
                <w:b/>
                <w:color w:val="000000"/>
                <w:szCs w:val="21"/>
              </w:rPr>
              <w:t>：</w:t>
            </w:r>
            <w:r>
              <w:rPr>
                <w:rFonts w:hint="eastAsia" w:ascii="Times New Roman" w:hAnsi="Times New Roman" w:cs="Times New Roman"/>
                <w:b/>
                <w:color w:val="000000"/>
                <w:szCs w:val="21"/>
                <w:lang w:val="en-US" w:eastAsia="zh-CN"/>
              </w:rPr>
              <w:t>学会反思</w:t>
            </w:r>
            <w:r>
              <w:rPr>
                <w:rFonts w:ascii="Times New Roman" w:hAnsi="Times New Roman" w:cs="Times New Roman"/>
                <w:color w:val="000000"/>
                <w:szCs w:val="21"/>
              </w:rPr>
              <w:t>【</w:t>
            </w:r>
            <w:r>
              <w:rPr>
                <w:rFonts w:hint="eastAsia" w:ascii="Times New Roman" w:hAnsi="Times New Roman" w:cs="Times New Roman"/>
                <w:color w:val="000000"/>
                <w:szCs w:val="21"/>
                <w:lang w:val="en-US" w:eastAsia="zh-CN"/>
              </w:rPr>
              <w:t>L</w:t>
            </w:r>
            <w:r>
              <w:rPr>
                <w:rFonts w:ascii="Times New Roman" w:hAnsi="Times New Roman" w:cs="Times New Roman"/>
                <w:color w:val="000000"/>
                <w:szCs w:val="21"/>
              </w:rPr>
              <w:t>】</w:t>
            </w:r>
          </w:p>
          <w:p>
            <w:pPr>
              <w:spacing w:line="300" w:lineRule="exact"/>
              <w:rPr>
                <w:rFonts w:ascii="Times New Roman" w:hAnsi="Times New Roman" w:cs="Times New Roman"/>
                <w:color w:val="000000"/>
                <w:szCs w:val="21"/>
              </w:rPr>
            </w:pPr>
            <w:r>
              <w:rPr>
                <w:rFonts w:hint="eastAsia" w:ascii="宋体" w:hAnsi="宋体" w:cs="宋体"/>
                <w:lang w:bidi="ar"/>
              </w:rPr>
              <w:t>树立终身学习理念，认识专业发展的意义，了解国内外基础教育改革发展动态，适应时代和教育发展需求变化，不断学习和规划；具有一定创新意识，运用批判性思维、方法分析、解决美术学和中学美术教育教学中的实际问题。</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hint="default" w:ascii="Times New Roman" w:hAnsi="Times New Roman" w:cs="Times New Roman"/>
                <w:color w:val="000000"/>
                <w:szCs w:val="21"/>
                <w:lang w:val="en-US"/>
              </w:rPr>
            </w:pPr>
            <w:r>
              <w:rPr>
                <w:rFonts w:hint="eastAsia" w:ascii="Times New Roman" w:hAnsi="Times New Roman" w:cs="Times New Roman" w:eastAsiaTheme="minorEastAsia"/>
                <w:color w:val="000000"/>
                <w:kern w:val="2"/>
                <w:sz w:val="21"/>
                <w:szCs w:val="21"/>
                <w:lang w:val="en-US" w:eastAsia="zh-CN" w:bidi="ar-SA"/>
              </w:rPr>
              <w:t>3.1具备总结、归纳学科知识和自主学习的能力，养成自主思考、独立研究的习惯。</w:t>
            </w:r>
            <w:r>
              <w:rPr>
                <w:rFonts w:hint="eastAsia" w:ascii="Times New Roman" w:hAnsi="Times New Roman" w:cs="Times New Roman"/>
                <w:color w:val="000000"/>
                <w:kern w:val="2"/>
                <w:sz w:val="21"/>
                <w:szCs w:val="21"/>
                <w:lang w:val="en-US" w:eastAsia="zh-CN" w:bidi="ar-SA"/>
              </w:rPr>
              <w:t>具有创新意识、批判精神和反思能力。</w:t>
            </w:r>
          </w:p>
        </w:tc>
        <w:tc>
          <w:tcPr>
            <w:tcW w:w="1200" w:type="pct"/>
            <w:vMerge w:val="restart"/>
            <w:tcBorders>
              <w:top w:val="single" w:color="auto" w:sz="4" w:space="0"/>
              <w:left w:val="single" w:color="auto" w:sz="4" w:space="0"/>
              <w:right w:val="single" w:color="auto" w:sz="4" w:space="0"/>
              <w:tl2br w:val="nil"/>
              <w:tr2bl w:val="nil"/>
            </w:tcBorders>
            <w:vAlign w:val="center"/>
          </w:tcPr>
          <w:p>
            <w:pPr>
              <w:spacing w:line="300" w:lineRule="exact"/>
              <w:ind w:firstLine="420" w:firstLineChars="200"/>
              <w:jc w:val="both"/>
              <w:rPr>
                <w:rFonts w:hint="eastAsia" w:ascii="Times New Roman" w:hAnsi="Times New Roman" w:cs="Times New Roman"/>
                <w:color w:val="000000"/>
                <w:szCs w:val="21"/>
                <w:lang w:val="en-US" w:eastAsia="zh-CN"/>
              </w:rPr>
            </w:pPr>
          </w:p>
          <w:p>
            <w:pPr>
              <w:spacing w:line="300" w:lineRule="exact"/>
              <w:ind w:firstLine="422" w:firstLineChars="200"/>
              <w:jc w:val="both"/>
              <w:rPr>
                <w:rFonts w:hint="eastAsia" w:ascii="Times New Roman" w:hAnsi="Times New Roman" w:cs="Times New Roman"/>
                <w:b/>
                <w:bCs/>
                <w:color w:val="000000"/>
                <w:szCs w:val="21"/>
                <w:lang w:val="en-US" w:eastAsia="zh-CN"/>
              </w:rPr>
            </w:pPr>
            <w:r>
              <w:rPr>
                <w:rFonts w:hint="eastAsia" w:ascii="Times New Roman" w:hAnsi="Times New Roman" w:cs="Times New Roman"/>
                <w:b/>
                <w:bCs/>
                <w:color w:val="000000"/>
                <w:szCs w:val="21"/>
                <w:lang w:val="en-US" w:eastAsia="zh-CN"/>
              </w:rPr>
              <w:t>课程目标3</w:t>
            </w:r>
          </w:p>
          <w:p>
            <w:pPr>
              <w:spacing w:line="300" w:lineRule="exact"/>
              <w:jc w:val="left"/>
              <w:rPr>
                <w:rFonts w:ascii="Times New Roman" w:hAnsi="Times New Roman" w:cs="Times New Roman"/>
                <w:color w:val="000000"/>
                <w:szCs w:val="21"/>
              </w:rPr>
            </w:pPr>
            <w:r>
              <w:rPr>
                <w:rFonts w:hint="eastAsia" w:ascii="Times New Roman" w:hAnsi="Times New Roman" w:eastAsia="宋体" w:cs="Times New Roman"/>
                <w:kern w:val="2"/>
                <w:sz w:val="21"/>
                <w:szCs w:val="21"/>
                <w:lang w:val="en-US" w:eastAsia="zh-CN" w:bidi="ar-SA"/>
              </w:rPr>
              <w:t>具备总结、归纳学科知识和自主学习的能力，能够养成自主思考、独立研究的学习习惯。能树立终身学习的意识，在学习和教学实践中，通过各种途径拓展专业知识，不断提高专业认知的深度和广度，促进自身专业素养的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1"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548DD4"/>
                <w:szCs w:val="21"/>
              </w:rPr>
            </w:pP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3.2具有终身学习的意识，</w:t>
            </w:r>
            <w:r>
              <w:rPr>
                <w:rFonts w:hint="eastAsia" w:ascii="Times New Roman" w:hAnsi="Times New Roman" w:cs="Times New Roman"/>
                <w:color w:val="000000"/>
                <w:kern w:val="2"/>
                <w:sz w:val="21"/>
                <w:szCs w:val="21"/>
                <w:lang w:val="en-US" w:eastAsia="zh-CN" w:bidi="ar-SA"/>
              </w:rPr>
              <w:t>关注学科发展趋势和前沿动态。</w:t>
            </w:r>
            <w:r>
              <w:rPr>
                <w:rFonts w:hint="eastAsia" w:ascii="Times New Roman" w:hAnsi="Times New Roman" w:cs="Times New Roman" w:eastAsiaTheme="minorEastAsia"/>
                <w:color w:val="000000"/>
                <w:kern w:val="2"/>
                <w:sz w:val="21"/>
                <w:szCs w:val="21"/>
                <w:lang w:val="en-US" w:eastAsia="zh-CN" w:bidi="ar-SA"/>
              </w:rPr>
              <w:t>在学习和教学实践中，通过各种途径拓展专业知识，不断提高专业认知的深度和广度，促进自身专业素养</w:t>
            </w:r>
            <w:r>
              <w:rPr>
                <w:rFonts w:hint="eastAsia" w:ascii="Times New Roman" w:hAnsi="Times New Roman" w:cs="Times New Roman"/>
                <w:color w:val="000000"/>
                <w:kern w:val="2"/>
                <w:sz w:val="21"/>
                <w:szCs w:val="21"/>
                <w:lang w:val="en-US" w:eastAsia="zh-CN" w:bidi="ar-SA"/>
              </w:rPr>
              <w:t>和教学能力</w:t>
            </w:r>
            <w:r>
              <w:rPr>
                <w:rFonts w:hint="eastAsia" w:ascii="Times New Roman" w:hAnsi="Times New Roman" w:cs="Times New Roman" w:eastAsiaTheme="minorEastAsia"/>
                <w:color w:val="000000"/>
                <w:kern w:val="2"/>
                <w:sz w:val="21"/>
                <w:szCs w:val="21"/>
                <w:lang w:val="en-US" w:eastAsia="zh-CN" w:bidi="ar-SA"/>
              </w:rPr>
              <w:t>的提升</w:t>
            </w:r>
            <w:r>
              <w:rPr>
                <w:rFonts w:hint="eastAsia" w:ascii="Times New Roman" w:hAnsi="Times New Roman" w:cs="Times New Roman"/>
                <w:color w:val="000000"/>
                <w:kern w:val="2"/>
                <w:sz w:val="21"/>
                <w:szCs w:val="21"/>
                <w:lang w:val="en-US" w:eastAsia="zh-CN" w:bidi="ar-SA"/>
              </w:rPr>
              <w:t>，以适应新时代美术教育教学的发展需求。</w:t>
            </w:r>
          </w:p>
        </w:tc>
        <w:tc>
          <w:tcPr>
            <w:tcW w:w="1200"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Times New Roman" w:hAnsi="Times New Roman" w:cs="Times New Roman"/>
                <w:b/>
                <w:color w:val="000000"/>
                <w:szCs w:val="21"/>
                <w:lang w:val="en-US" w:eastAsia="zh-CN"/>
              </w:rPr>
              <w:t>毕业要求8：沟通合作</w:t>
            </w:r>
            <w:r>
              <w:rPr>
                <w:rFonts w:ascii="Times New Roman" w:hAnsi="Times New Roman" w:cs="Times New Roman"/>
                <w:color w:val="000000"/>
                <w:szCs w:val="21"/>
              </w:rPr>
              <w:t>【</w:t>
            </w:r>
            <w:r>
              <w:rPr>
                <w:rFonts w:hint="eastAsia" w:ascii="Times New Roman" w:hAnsi="Times New Roman" w:cs="Times New Roman"/>
                <w:color w:val="000000"/>
                <w:szCs w:val="21"/>
                <w:lang w:val="en-US" w:eastAsia="zh-CN"/>
              </w:rPr>
              <w:t>L</w:t>
            </w:r>
            <w:r>
              <w:rPr>
                <w:rFonts w:ascii="Times New Roman" w:hAnsi="Times New Roman" w:cs="Times New Roman"/>
                <w:color w:val="000000"/>
                <w:szCs w:val="21"/>
              </w:rPr>
              <w:t>】</w:t>
            </w:r>
          </w:p>
          <w:p>
            <w:pPr>
              <w:spacing w:line="300" w:lineRule="exact"/>
              <w:rPr>
                <w:rFonts w:ascii="Times New Roman" w:hAnsi="Times New Roman" w:cs="Times New Roman"/>
                <w:color w:val="000000"/>
                <w:szCs w:val="21"/>
              </w:rPr>
            </w:pPr>
            <w:r>
              <w:rPr>
                <w:rFonts w:hint="eastAsia" w:ascii="宋体" w:hAnsi="宋体" w:cs="宋体"/>
              </w:rPr>
              <w:t>理解学习共同体的作用，具有较好的沟通能力和团队协作精神；具有团队互助与协作学习体验，善于合作，乐于与学习伙伴分享交流实践经验，共同探讨解决问题。</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Times New Roman" w:hAnsi="Times New Roman" w:cs="Times New Roman"/>
                <w:color w:val="000000"/>
                <w:kern w:val="2"/>
                <w:sz w:val="21"/>
                <w:szCs w:val="21"/>
                <w:lang w:val="en-US" w:eastAsia="zh-CN" w:bidi="ar-SA"/>
              </w:rPr>
              <w:t>4</w:t>
            </w:r>
            <w:r>
              <w:rPr>
                <w:rFonts w:hint="eastAsia" w:ascii="Times New Roman" w:hAnsi="Times New Roman" w:cs="Times New Roman" w:eastAsiaTheme="minorEastAsia"/>
                <w:color w:val="000000"/>
                <w:kern w:val="2"/>
                <w:sz w:val="21"/>
                <w:szCs w:val="21"/>
                <w:lang w:val="en-US" w:eastAsia="zh-CN" w:bidi="ar-SA"/>
              </w:rPr>
              <w:t>.1</w:t>
            </w:r>
            <w:r>
              <w:rPr>
                <w:rFonts w:hint="eastAsia" w:ascii="Times New Roman" w:hAnsi="Times New Roman" w:cs="Times New Roman"/>
                <w:color w:val="000000"/>
                <w:kern w:val="2"/>
                <w:sz w:val="21"/>
                <w:szCs w:val="21"/>
                <w:lang w:val="en-US" w:eastAsia="zh-CN" w:bidi="ar-SA"/>
              </w:rPr>
              <w:t>理解认识交流沟通、合作能力</w:t>
            </w:r>
            <w:r>
              <w:rPr>
                <w:rFonts w:hint="eastAsia" w:ascii="Times New Roman" w:hAnsi="Times New Roman" w:cs="Times New Roman" w:eastAsiaTheme="minorEastAsia"/>
                <w:color w:val="000000"/>
                <w:kern w:val="2"/>
                <w:sz w:val="21"/>
                <w:szCs w:val="21"/>
                <w:lang w:val="en-US" w:eastAsia="zh-CN" w:bidi="ar-SA"/>
              </w:rPr>
              <w:t>在</w:t>
            </w:r>
            <w:r>
              <w:rPr>
                <w:rFonts w:hint="eastAsia" w:ascii="Times New Roman" w:hAnsi="Times New Roman" w:cs="Times New Roman"/>
                <w:color w:val="000000"/>
                <w:kern w:val="2"/>
                <w:sz w:val="21"/>
                <w:szCs w:val="21"/>
                <w:lang w:val="en-US" w:eastAsia="zh-CN" w:bidi="ar-SA"/>
              </w:rPr>
              <w:t>教师专业发展和教育教学工作中的重要性。具有良好的组织、指导能力。在</w:t>
            </w:r>
            <w:r>
              <w:rPr>
                <w:rFonts w:hint="eastAsia" w:ascii="Times New Roman" w:hAnsi="Times New Roman" w:cs="Times New Roman" w:eastAsiaTheme="minorEastAsia"/>
                <w:color w:val="000000"/>
                <w:kern w:val="2"/>
                <w:sz w:val="21"/>
                <w:szCs w:val="21"/>
                <w:lang w:val="en-US" w:eastAsia="zh-CN" w:bidi="ar-SA"/>
              </w:rPr>
              <w:t>团队活动、小组学习与教学实践中具有团队合作的精神。</w:t>
            </w:r>
          </w:p>
        </w:tc>
        <w:tc>
          <w:tcPr>
            <w:tcW w:w="1200" w:type="pct"/>
            <w:vMerge w:val="restart"/>
            <w:tcBorders>
              <w:top w:val="single" w:color="auto" w:sz="4" w:space="0"/>
              <w:left w:val="single" w:color="auto" w:sz="4" w:space="0"/>
              <w:right w:val="single" w:color="auto" w:sz="4" w:space="0"/>
              <w:tl2br w:val="nil"/>
              <w:tr2bl w:val="nil"/>
            </w:tcBorders>
            <w:vAlign w:val="center"/>
          </w:tcPr>
          <w:p>
            <w:pPr>
              <w:spacing w:line="300" w:lineRule="exact"/>
              <w:jc w:val="center"/>
              <w:rPr>
                <w:rFonts w:hint="eastAsia" w:ascii="Times New Roman" w:hAnsi="Times New Roman" w:cs="Times New Roman"/>
                <w:b/>
                <w:bCs/>
                <w:color w:val="000000"/>
                <w:szCs w:val="21"/>
                <w:lang w:val="en-US" w:eastAsia="zh-CN"/>
              </w:rPr>
            </w:pPr>
            <w:r>
              <w:rPr>
                <w:rFonts w:hint="eastAsia" w:ascii="Times New Roman" w:hAnsi="Times New Roman" w:cs="Times New Roman"/>
                <w:b/>
                <w:bCs/>
                <w:color w:val="000000"/>
                <w:szCs w:val="21"/>
                <w:lang w:val="en-US" w:eastAsia="zh-CN"/>
              </w:rPr>
              <w:t>课程目标4</w:t>
            </w:r>
          </w:p>
          <w:p>
            <w:pPr>
              <w:spacing w:line="300" w:lineRule="exact"/>
              <w:jc w:val="center"/>
              <w:rPr>
                <w:rFonts w:ascii="Times New Roman" w:hAnsi="Times New Roman" w:cs="Times New Roman"/>
                <w:color w:val="000000"/>
                <w:szCs w:val="21"/>
              </w:rPr>
            </w:pPr>
            <w:r>
              <w:rPr>
                <w:rFonts w:hint="eastAsia" w:ascii="Times New Roman" w:hAnsi="Times New Roman" w:eastAsia="宋体" w:cs="Times New Roman"/>
                <w:kern w:val="2"/>
                <w:sz w:val="21"/>
                <w:szCs w:val="21"/>
                <w:lang w:val="en-US" w:eastAsia="zh-CN" w:bidi="ar-SA"/>
              </w:rPr>
              <w:t>掌握交流沟通的基本技能和方法，在团队活动、小组学习与教学实践中具有团队合作的精神，能够培养良好的沟通、表达能力。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3" w:hRule="atLeast"/>
          <w:jc w:val="center"/>
        </w:trPr>
        <w:tc>
          <w:tcPr>
            <w:tcW w:w="1584"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hint="default" w:ascii="Times New Roman" w:hAnsi="Times New Roman" w:cs="Times New Roman"/>
                <w:color w:val="000000"/>
                <w:szCs w:val="21"/>
                <w:lang w:val="en-US"/>
              </w:rPr>
            </w:pPr>
            <w:r>
              <w:rPr>
                <w:rFonts w:hint="eastAsia" w:ascii="Times New Roman" w:hAnsi="Times New Roman" w:cs="Times New Roman"/>
                <w:color w:val="000000"/>
                <w:kern w:val="2"/>
                <w:sz w:val="21"/>
                <w:szCs w:val="21"/>
                <w:lang w:val="en-US" w:eastAsia="zh-CN" w:bidi="ar-SA"/>
              </w:rPr>
              <w:t>4</w:t>
            </w:r>
            <w:r>
              <w:rPr>
                <w:rFonts w:hint="eastAsia" w:ascii="Times New Roman" w:hAnsi="Times New Roman" w:cs="Times New Roman" w:eastAsiaTheme="minorEastAsia"/>
                <w:color w:val="000000"/>
                <w:kern w:val="2"/>
                <w:sz w:val="21"/>
                <w:szCs w:val="21"/>
                <w:lang w:val="en-US" w:eastAsia="zh-CN" w:bidi="ar-SA"/>
              </w:rPr>
              <w:t>.2</w:t>
            </w:r>
            <w:r>
              <w:rPr>
                <w:rFonts w:hint="eastAsia" w:ascii="Times New Roman" w:hAnsi="Times New Roman" w:cs="Times New Roman"/>
                <w:color w:val="000000"/>
                <w:kern w:val="2"/>
                <w:sz w:val="21"/>
                <w:szCs w:val="21"/>
                <w:lang w:val="en-US" w:eastAsia="zh-CN" w:bidi="ar-SA"/>
              </w:rPr>
              <w:t>掌握沟通交流的基本方法和技巧，能够有逻辑、条理清晰地的表达自己的观点。具有与学生、家长、校方等良好沟通的能力。</w:t>
            </w:r>
          </w:p>
        </w:tc>
        <w:tc>
          <w:tcPr>
            <w:tcW w:w="1200"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p>
        </w:tc>
      </w:tr>
    </w:tbl>
    <w:p>
      <w:pPr>
        <w:autoSpaceDE w:val="0"/>
        <w:autoSpaceDN w:val="0"/>
        <w:adjustRightInd w:val="0"/>
        <w:spacing w:line="400" w:lineRule="exact"/>
        <w:jc w:val="left"/>
        <w:rPr>
          <w:rFonts w:ascii="Times New Roman" w:hAnsi="Times New Roman" w:eastAsia="宋体" w:cs="Times New Roman"/>
          <w:color w:val="FF0000"/>
          <w:kern w:val="0"/>
          <w:sz w:val="22"/>
        </w:rPr>
      </w:pPr>
    </w:p>
    <w:p>
      <w:pPr>
        <w:rPr>
          <w:rFonts w:ascii="Times New Roman" w:hAnsi="Times New Roman" w:cs="Times New Roman"/>
        </w:rPr>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cols w:space="425" w:num="1"/>
          <w:docGrid w:type="lines" w:linePitch="312" w:charSpace="0"/>
        </w:sectPr>
      </w:pPr>
    </w:p>
    <w:p>
      <w:pPr>
        <w:pStyle w:val="5"/>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表3课程目标、教学内容和方法对应关系</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2094"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项目名称</w:t>
            </w:r>
          </w:p>
        </w:tc>
        <w:tc>
          <w:tcPr>
            <w:tcW w:w="155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项目来源</w:t>
            </w:r>
          </w:p>
        </w:tc>
        <w:tc>
          <w:tcPr>
            <w:tcW w:w="5325" w:type="dxa"/>
            <w:vAlign w:val="center"/>
          </w:tcPr>
          <w:p>
            <w:pPr>
              <w:numPr>
                <w:ilvl w:val="0"/>
                <w:numId w:val="0"/>
              </w:numPr>
              <w:rPr>
                <w:rFonts w:hint="eastAsia" w:hAnsi="宋体"/>
                <w:bCs/>
                <w:szCs w:val="21"/>
                <w:lang w:val="en-US" w:eastAsia="zh-CN"/>
              </w:rPr>
            </w:pPr>
            <w:r>
              <w:rPr>
                <w:rFonts w:hint="eastAsia" w:hAnsi="宋体"/>
                <w:bCs/>
                <w:szCs w:val="21"/>
                <w:lang w:val="en-US" w:eastAsia="zh-CN"/>
              </w:rPr>
              <w:t>教学目标（观测点、重难点）</w:t>
            </w:r>
          </w:p>
        </w:tc>
        <w:tc>
          <w:tcPr>
            <w:tcW w:w="69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学时数</w:t>
            </w:r>
          </w:p>
        </w:tc>
        <w:tc>
          <w:tcPr>
            <w:tcW w:w="84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项目类型</w:t>
            </w:r>
          </w:p>
        </w:tc>
        <w:tc>
          <w:tcPr>
            <w:tcW w:w="69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要求</w:t>
            </w:r>
          </w:p>
        </w:tc>
        <w:tc>
          <w:tcPr>
            <w:tcW w:w="84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每组人数</w:t>
            </w:r>
          </w:p>
        </w:tc>
        <w:tc>
          <w:tcPr>
            <w:tcW w:w="84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教学方法</w:t>
            </w:r>
          </w:p>
        </w:tc>
        <w:tc>
          <w:tcPr>
            <w:tcW w:w="768"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hAnsi="宋体"/>
                <w:sz w:val="22"/>
                <w:szCs w:val="22"/>
              </w:rPr>
              <w:t>水彩画概述</w:t>
            </w:r>
          </w:p>
        </w:tc>
        <w:tc>
          <w:tcPr>
            <w:tcW w:w="1558" w:type="dxa"/>
            <w:vMerge w:val="restart"/>
            <w:vAlign w:val="center"/>
          </w:tcPr>
          <w:p>
            <w:pPr>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default" w:hAnsi="宋体"/>
                <w:color w:val="000000"/>
              </w:rPr>
              <w:t>实验教材</w:t>
            </w:r>
            <w:r>
              <w:rPr>
                <w:rFonts w:hint="eastAsia" w:hAnsi="宋体"/>
                <w:color w:val="000000"/>
                <w:lang w:eastAsia="zh-CN"/>
              </w:rPr>
              <w:t>、</w:t>
            </w:r>
            <w:r>
              <w:rPr>
                <w:rFonts w:hint="eastAsia" w:hAnsi="宋体"/>
                <w:color w:val="000000"/>
                <w:lang w:val="en-US" w:eastAsia="zh-CN"/>
              </w:rPr>
              <w:t>教师开发</w:t>
            </w:r>
          </w:p>
        </w:tc>
        <w:tc>
          <w:tcPr>
            <w:tcW w:w="5325" w:type="dxa"/>
            <w:vAlign w:val="center"/>
          </w:tcPr>
          <w:p>
            <w:pPr>
              <w:numPr>
                <w:ilvl w:val="0"/>
                <w:numId w:val="0"/>
              </w:numPr>
              <w:rPr>
                <w:rFonts w:hint="eastAsia" w:hAnsi="宋体"/>
                <w:bCs/>
                <w:szCs w:val="21"/>
                <w:lang w:val="en-US" w:eastAsia="zh-CN"/>
              </w:rPr>
            </w:pPr>
            <w:r>
              <w:rPr>
                <w:rFonts w:hint="eastAsia" w:hAnsi="宋体"/>
                <w:bCs/>
                <w:szCs w:val="21"/>
                <w:lang w:val="en-US" w:eastAsia="zh-CN"/>
              </w:rPr>
              <w:t>水彩画与油画、水彩画、中国画的区别。（重点）</w:t>
            </w:r>
          </w:p>
        </w:tc>
        <w:tc>
          <w:tcPr>
            <w:tcW w:w="690"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12</w:t>
            </w:r>
          </w:p>
        </w:tc>
        <w:tc>
          <w:tcPr>
            <w:tcW w:w="848" w:type="dxa"/>
            <w:vMerge w:val="restart"/>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必做</w:t>
            </w:r>
          </w:p>
        </w:tc>
        <w:tc>
          <w:tcPr>
            <w:tcW w:w="848" w:type="dxa"/>
            <w:vMerge w:val="restart"/>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sz w:val="21"/>
              </w:rPr>
              <w:t>讲授法</w:t>
            </w:r>
            <w:r>
              <w:rPr>
                <w:rFonts w:hint="eastAsia"/>
                <w:sz w:val="21"/>
                <w:lang w:eastAsia="zh-CN"/>
              </w:rPr>
              <w:t>、</w:t>
            </w:r>
            <w:r>
              <w:rPr>
                <w:rFonts w:hint="eastAsia"/>
                <w:sz w:val="21"/>
              </w:rPr>
              <w:t>案例教学</w:t>
            </w:r>
          </w:p>
        </w:tc>
        <w:tc>
          <w:tcPr>
            <w:tcW w:w="768"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课程目标1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5325" w:type="dxa"/>
            <w:vAlign w:val="center"/>
          </w:tcPr>
          <w:p>
            <w:pPr>
              <w:numPr>
                <w:ilvl w:val="0"/>
                <w:numId w:val="0"/>
              </w:numPr>
              <w:rPr>
                <w:rFonts w:hint="default" w:hAnsi="宋体"/>
                <w:bCs/>
                <w:szCs w:val="21"/>
                <w:lang w:val="en-US" w:eastAsia="zh-CN"/>
              </w:rPr>
            </w:pPr>
            <w:r>
              <w:rPr>
                <w:rFonts w:hint="eastAsia" w:hAnsi="宋体"/>
                <w:bCs/>
                <w:szCs w:val="21"/>
                <w:lang w:val="en-US" w:eastAsia="zh-CN"/>
              </w:rPr>
              <w:t>2.水彩画在国外的发展历史及水彩画传入中国后，各时期水彩画的主要代表人物和作品。（重点）</w:t>
            </w: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76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5325" w:type="dxa"/>
            <w:vAlign w:val="center"/>
          </w:tcPr>
          <w:p>
            <w:pPr>
              <w:numPr>
                <w:ilvl w:val="0"/>
                <w:numId w:val="0"/>
              </w:numPr>
              <w:rPr>
                <w:rFonts w:hint="eastAsia" w:hAnsi="宋体"/>
                <w:bCs/>
                <w:szCs w:val="21"/>
                <w:lang w:val="en-US" w:eastAsia="zh-CN"/>
              </w:rPr>
            </w:pPr>
            <w:r>
              <w:rPr>
                <w:rFonts w:hint="eastAsia" w:hAnsi="宋体"/>
                <w:bCs/>
                <w:szCs w:val="21"/>
                <w:lang w:val="en-US" w:eastAsia="zh-CN"/>
              </w:rPr>
              <w:t>3.水彩画的工具、材料特性。（重点）</w:t>
            </w: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c>
          <w:tcPr>
            <w:tcW w:w="76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trPr>
        <w:tc>
          <w:tcPr>
            <w:tcW w:w="505" w:type="dxa"/>
            <w:vMerge w:val="continue"/>
            <w:vAlign w:val="center"/>
          </w:tcPr>
          <w:p/>
        </w:tc>
        <w:tc>
          <w:tcPr>
            <w:tcW w:w="2094" w:type="dxa"/>
            <w:vMerge w:val="continue"/>
            <w:vAlign w:val="center"/>
          </w:tcPr>
          <w:p/>
        </w:tc>
        <w:tc>
          <w:tcPr>
            <w:tcW w:w="1558" w:type="dxa"/>
            <w:vMerge w:val="continue"/>
            <w:vAlign w:val="center"/>
          </w:tcPr>
          <w:p/>
        </w:tc>
        <w:tc>
          <w:tcPr>
            <w:tcW w:w="5325" w:type="dxa"/>
            <w:vAlign w:val="center"/>
          </w:tcPr>
          <w:p>
            <w:pPr>
              <w:numPr>
                <w:ilvl w:val="0"/>
                <w:numId w:val="0"/>
              </w:numPr>
              <w:rPr>
                <w:rFonts w:hint="default" w:hAnsi="宋体"/>
                <w:bCs/>
                <w:szCs w:val="21"/>
                <w:lang w:val="en-US" w:eastAsia="zh-CN"/>
              </w:rPr>
            </w:pPr>
            <w:r>
              <w:rPr>
                <w:rFonts w:hint="eastAsia" w:hAnsi="宋体"/>
                <w:bCs/>
                <w:szCs w:val="21"/>
                <w:lang w:val="en-US" w:eastAsia="zh-CN"/>
              </w:rPr>
              <w:t>4.理解水彩画透明、灵动、轻快等基本特征（难点）</w:t>
            </w:r>
          </w:p>
        </w:tc>
        <w:tc>
          <w:tcPr>
            <w:tcW w:w="690" w:type="dxa"/>
            <w:vMerge w:val="continue"/>
            <w:vAlign w:val="center"/>
          </w:tcPr>
          <w:p>
            <w:pPr>
              <w:rPr>
                <w:rFonts w:hint="eastAsia" w:hAnsi="宋体"/>
                <w:bCs/>
                <w:szCs w:val="21"/>
                <w:lang w:val="en-US" w:eastAsia="zh-CN"/>
              </w:rPr>
            </w:pPr>
          </w:p>
        </w:tc>
        <w:tc>
          <w:tcPr>
            <w:tcW w:w="848" w:type="dxa"/>
            <w:vMerge w:val="continue"/>
            <w:vAlign w:val="center"/>
          </w:tcPr>
          <w:p>
            <w:pPr>
              <w:rPr>
                <w:rFonts w:hint="eastAsia" w:hAnsi="宋体"/>
                <w:bCs/>
                <w:szCs w:val="21"/>
                <w:lang w:val="en-US" w:eastAsia="zh-CN"/>
              </w:rPr>
            </w:pPr>
          </w:p>
        </w:tc>
        <w:tc>
          <w:tcPr>
            <w:tcW w:w="690" w:type="dxa"/>
            <w:vMerge w:val="continue"/>
            <w:vAlign w:val="center"/>
          </w:tcPr>
          <w:p>
            <w:pPr>
              <w:rPr>
                <w:rFonts w:hint="eastAsia" w:hAnsi="宋体"/>
                <w:bCs/>
                <w:szCs w:val="21"/>
                <w:lang w:val="en-US" w:eastAsia="zh-CN"/>
              </w:rPr>
            </w:pPr>
          </w:p>
        </w:tc>
        <w:tc>
          <w:tcPr>
            <w:tcW w:w="848" w:type="dxa"/>
            <w:vMerge w:val="continue"/>
            <w:vAlign w:val="center"/>
          </w:tcPr>
          <w:p>
            <w:pPr>
              <w:rPr>
                <w:rFonts w:hint="eastAsia" w:hAnsi="宋体"/>
                <w:bCs/>
                <w:szCs w:val="21"/>
                <w:lang w:val="en-US" w:eastAsia="zh-CN"/>
              </w:rPr>
            </w:pPr>
          </w:p>
        </w:tc>
        <w:tc>
          <w:tcPr>
            <w:tcW w:w="848" w:type="dxa"/>
            <w:vMerge w:val="continue"/>
            <w:vAlign w:val="center"/>
          </w:tcPr>
          <w:p>
            <w:pPr>
              <w:rPr>
                <w:rFonts w:hint="eastAsia" w:hAnsi="宋体"/>
                <w:bCs/>
                <w:szCs w:val="21"/>
                <w:lang w:val="en-US" w:eastAsia="zh-CN"/>
              </w:rPr>
            </w:pPr>
          </w:p>
        </w:tc>
        <w:tc>
          <w:tcPr>
            <w:tcW w:w="768" w:type="dxa"/>
            <w:vMerge w:val="continue"/>
            <w:vAlign w:val="center"/>
          </w:tcPr>
          <w:p>
            <w:pPr>
              <w:rPr>
                <w:rFonts w:hint="eastAsia" w:hAnsi="宋体"/>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2</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hAnsi="宋体"/>
                <w:sz w:val="22"/>
                <w:szCs w:val="22"/>
                <w:lang w:eastAsia="zh-CN"/>
              </w:rPr>
              <w:t>水彩画作品欣赏</w:t>
            </w:r>
          </w:p>
        </w:tc>
        <w:tc>
          <w:tcPr>
            <w:tcW w:w="1558" w:type="dxa"/>
            <w:vMerge w:val="restart"/>
            <w:vAlign w:val="center"/>
          </w:tcPr>
          <w:p>
            <w:pPr>
              <w:snapToGrid w:val="0"/>
              <w:spacing w:line="300" w:lineRule="exact"/>
              <w:jc w:val="center"/>
              <w:rPr>
                <w:rFonts w:ascii="Times New Roman" w:hAnsi="Times New Roman" w:eastAsia="宋体" w:cs="Times New Roman"/>
                <w:color w:val="000000"/>
                <w:szCs w:val="21"/>
              </w:rPr>
            </w:pPr>
            <w:r>
              <w:rPr>
                <w:rFonts w:hint="default" w:hAnsi="宋体"/>
                <w:color w:val="000000"/>
              </w:rPr>
              <w:t>实验教材</w:t>
            </w:r>
            <w:r>
              <w:rPr>
                <w:rFonts w:hint="eastAsia" w:hAnsi="宋体"/>
                <w:color w:val="000000"/>
                <w:lang w:eastAsia="zh-CN"/>
              </w:rPr>
              <w:t>、</w:t>
            </w:r>
            <w:r>
              <w:rPr>
                <w:rFonts w:hint="eastAsia" w:hAnsi="宋体"/>
                <w:color w:val="000000"/>
                <w:lang w:val="en-US" w:eastAsia="zh-CN"/>
              </w:rPr>
              <w:t>教师开发</w:t>
            </w:r>
          </w:p>
        </w:tc>
        <w:tc>
          <w:tcPr>
            <w:tcW w:w="5325" w:type="dxa"/>
            <w:vAlign w:val="center"/>
          </w:tcPr>
          <w:p>
            <w:pPr>
              <w:numPr>
                <w:ilvl w:val="0"/>
                <w:numId w:val="0"/>
              </w:numPr>
              <w:rPr>
                <w:rFonts w:hint="default" w:hAnsi="宋体"/>
                <w:bCs/>
                <w:szCs w:val="21"/>
                <w:lang w:val="en-US" w:eastAsia="zh-CN"/>
              </w:rPr>
            </w:pPr>
            <w:r>
              <w:rPr>
                <w:rFonts w:hint="eastAsia" w:hAnsi="宋体"/>
                <w:bCs/>
                <w:szCs w:val="21"/>
                <w:lang w:val="en-US" w:eastAsia="zh-CN"/>
              </w:rPr>
              <w:t>1.掌握水彩画作品的欣赏方法。（重点）</w:t>
            </w:r>
          </w:p>
        </w:tc>
        <w:tc>
          <w:tcPr>
            <w:tcW w:w="690"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12</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必做</w:t>
            </w:r>
          </w:p>
        </w:tc>
        <w:tc>
          <w:tcPr>
            <w:tcW w:w="848" w:type="dxa"/>
            <w:vMerge w:val="restart"/>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84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hint="eastAsia"/>
                <w:sz w:val="21"/>
              </w:rPr>
              <w:t>讲授法、专题研讨</w:t>
            </w:r>
            <w:r>
              <w:rPr>
                <w:rFonts w:hint="eastAsia"/>
                <w:sz w:val="21"/>
                <w:lang w:eastAsia="zh-CN"/>
              </w:rPr>
              <w:t>、案例教学</w:t>
            </w:r>
          </w:p>
        </w:tc>
        <w:tc>
          <w:tcPr>
            <w:tcW w:w="768"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课程目标3、4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505"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094"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55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325" w:type="dxa"/>
          </w:tcPr>
          <w:p>
            <w:pPr>
              <w:numPr>
                <w:ilvl w:val="0"/>
                <w:numId w:val="0"/>
              </w:numPr>
              <w:rPr>
                <w:rFonts w:hint="eastAsia" w:hAnsi="宋体"/>
                <w:bCs/>
                <w:szCs w:val="21"/>
                <w:lang w:val="en-US" w:eastAsia="zh-CN"/>
              </w:rPr>
            </w:pPr>
            <w:r>
              <w:rPr>
                <w:rFonts w:hint="eastAsia" w:hAnsi="宋体"/>
                <w:bCs/>
                <w:szCs w:val="21"/>
                <w:lang w:val="en-US" w:eastAsia="zh-CN"/>
              </w:rPr>
              <w:t>2.提高水彩画鉴赏能力。（难点）</w:t>
            </w:r>
          </w:p>
        </w:tc>
        <w:tc>
          <w:tcPr>
            <w:tcW w:w="690"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90"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68" w:type="dxa"/>
            <w:vMerge w:val="continue"/>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3</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hAnsi="宋体"/>
                <w:sz w:val="22"/>
                <w:szCs w:val="22"/>
                <w:lang w:eastAsia="zh-CN"/>
              </w:rPr>
              <w:t>水彩画的方法与步骤</w:t>
            </w:r>
          </w:p>
        </w:tc>
        <w:tc>
          <w:tcPr>
            <w:tcW w:w="155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default" w:hAnsi="宋体"/>
                <w:color w:val="000000"/>
              </w:rPr>
              <w:t>实验教材</w:t>
            </w:r>
            <w:r>
              <w:rPr>
                <w:rFonts w:hint="eastAsia" w:hAnsi="宋体"/>
                <w:color w:val="000000"/>
                <w:lang w:eastAsia="zh-CN"/>
              </w:rPr>
              <w:t>、</w:t>
            </w:r>
            <w:r>
              <w:rPr>
                <w:rFonts w:hint="eastAsia" w:hAnsi="宋体"/>
                <w:color w:val="000000"/>
                <w:lang w:val="en-US" w:eastAsia="zh-CN"/>
              </w:rPr>
              <w:t>教师开发</w:t>
            </w:r>
          </w:p>
        </w:tc>
        <w:tc>
          <w:tcPr>
            <w:tcW w:w="5325" w:type="dxa"/>
            <w:tcBorders>
              <w:bottom w:val="single" w:color="auto" w:sz="4" w:space="0"/>
            </w:tcBorders>
            <w:vAlign w:val="center"/>
          </w:tcPr>
          <w:p>
            <w:pPr>
              <w:numPr>
                <w:ilvl w:val="0"/>
                <w:numId w:val="0"/>
              </w:numPr>
              <w:rPr>
                <w:rFonts w:hint="default" w:hAnsi="宋体"/>
                <w:bCs/>
                <w:szCs w:val="21"/>
                <w:lang w:val="en-US" w:eastAsia="zh-CN"/>
              </w:rPr>
            </w:pPr>
            <w:r>
              <w:rPr>
                <w:rFonts w:hint="eastAsia" w:hAnsi="宋体"/>
                <w:bCs/>
                <w:szCs w:val="21"/>
                <w:lang w:val="en-US" w:eastAsia="zh-CN"/>
              </w:rPr>
              <w:t>1.掌握干画法、湿画法、干湿结合画法。（重点）</w:t>
            </w:r>
          </w:p>
        </w:tc>
        <w:tc>
          <w:tcPr>
            <w:tcW w:w="690" w:type="dxa"/>
            <w:vMerge w:val="restart"/>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12</w:t>
            </w:r>
          </w:p>
        </w:tc>
        <w:tc>
          <w:tcPr>
            <w:tcW w:w="848" w:type="dxa"/>
            <w:vMerge w:val="restart"/>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综合性</w:t>
            </w:r>
          </w:p>
        </w:tc>
        <w:tc>
          <w:tcPr>
            <w:tcW w:w="690" w:type="dxa"/>
            <w:vMerge w:val="restart"/>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必做</w:t>
            </w:r>
          </w:p>
        </w:tc>
        <w:tc>
          <w:tcPr>
            <w:tcW w:w="848" w:type="dxa"/>
            <w:vMerge w:val="restart"/>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848" w:type="dxa"/>
            <w:vMerge w:val="restart"/>
            <w:vAlign w:val="center"/>
          </w:tcPr>
          <w:p>
            <w:pPr>
              <w:pStyle w:val="27"/>
              <w:kinsoku w:val="0"/>
              <w:overflowPunct w:val="0"/>
              <w:spacing w:before="99" w:beforeLines="0" w:afterLines="0"/>
              <w:ind w:left="70" w:right="60"/>
              <w:jc w:val="center"/>
              <w:rPr>
                <w:rFonts w:hint="default"/>
                <w:sz w:val="21"/>
              </w:rPr>
            </w:pPr>
            <w:r>
              <w:rPr>
                <w:rFonts w:hint="eastAsia"/>
                <w:sz w:val="21"/>
              </w:rPr>
              <w:t>讲授法、</w:t>
            </w:r>
          </w:p>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sz w:val="21"/>
              </w:rPr>
              <w:t>案例教学</w:t>
            </w:r>
          </w:p>
        </w:tc>
        <w:tc>
          <w:tcPr>
            <w:tcW w:w="768" w:type="dxa"/>
            <w:vMerge w:val="restart"/>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课程目标1、2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5" w:hRule="atLeast"/>
        </w:trPr>
        <w:tc>
          <w:tcPr>
            <w:tcW w:w="505"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094"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558" w:type="dxa"/>
            <w:vMerge w:val="continue"/>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325" w:type="dxa"/>
            <w:tcBorders>
              <w:top w:val="single" w:color="auto" w:sz="4" w:space="0"/>
            </w:tcBorders>
            <w:vAlign w:val="center"/>
          </w:tcPr>
          <w:p>
            <w:pPr>
              <w:numPr>
                <w:ilvl w:val="0"/>
                <w:numId w:val="0"/>
              </w:numPr>
              <w:rPr>
                <w:rFonts w:hint="default" w:hAnsi="宋体"/>
                <w:bCs/>
                <w:szCs w:val="21"/>
                <w:lang w:val="en-US" w:eastAsia="zh-CN"/>
              </w:rPr>
            </w:pPr>
            <w:r>
              <w:rPr>
                <w:rFonts w:hint="eastAsia" w:hAnsi="宋体"/>
                <w:bCs/>
                <w:szCs w:val="21"/>
                <w:lang w:val="en-US" w:eastAsia="zh-CN"/>
              </w:rPr>
              <w:t>2.运用整体入手、局部入手的方法进行水彩静物写生。（难点）</w:t>
            </w:r>
          </w:p>
        </w:tc>
        <w:tc>
          <w:tcPr>
            <w:tcW w:w="690"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90"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68" w:type="dxa"/>
            <w:vMerge w:val="continue"/>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atLeast"/>
        </w:trPr>
        <w:tc>
          <w:tcPr>
            <w:tcW w:w="505"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4</w:t>
            </w:r>
          </w:p>
        </w:tc>
        <w:tc>
          <w:tcPr>
            <w:tcW w:w="2094"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hAnsi="宋体"/>
                <w:sz w:val="22"/>
                <w:szCs w:val="22"/>
                <w:lang w:eastAsia="zh-CN"/>
              </w:rPr>
              <w:t>水彩画基本表现技法和特殊技法</w:t>
            </w:r>
          </w:p>
        </w:tc>
        <w:tc>
          <w:tcPr>
            <w:tcW w:w="1558" w:type="dxa"/>
            <w:vMerge w:val="restart"/>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default" w:hAnsi="宋体"/>
                <w:color w:val="000000"/>
              </w:rPr>
              <w:t>实验教材</w:t>
            </w:r>
            <w:r>
              <w:rPr>
                <w:rFonts w:hint="eastAsia" w:hAnsi="宋体"/>
                <w:color w:val="000000"/>
                <w:lang w:eastAsia="zh-CN"/>
              </w:rPr>
              <w:t>、</w:t>
            </w:r>
            <w:r>
              <w:rPr>
                <w:rFonts w:hint="eastAsia" w:hAnsi="宋体"/>
                <w:color w:val="000000"/>
                <w:lang w:val="en-US" w:eastAsia="zh-CN"/>
              </w:rPr>
              <w:t>教师开发</w:t>
            </w:r>
          </w:p>
        </w:tc>
        <w:tc>
          <w:tcPr>
            <w:tcW w:w="5325" w:type="dxa"/>
            <w:tcBorders>
              <w:bottom w:val="single" w:color="auto" w:sz="4" w:space="0"/>
            </w:tcBorders>
            <w:vAlign w:val="center"/>
          </w:tcPr>
          <w:p>
            <w:pPr>
              <w:numPr>
                <w:ilvl w:val="0"/>
                <w:numId w:val="0"/>
              </w:numPr>
              <w:rPr>
                <w:rFonts w:hint="default" w:hAnsi="宋体"/>
                <w:bCs/>
                <w:szCs w:val="21"/>
                <w:lang w:val="en-US" w:eastAsia="zh-CN"/>
              </w:rPr>
            </w:pPr>
            <w:r>
              <w:rPr>
                <w:rFonts w:hint="eastAsia" w:hAnsi="宋体"/>
                <w:bCs/>
                <w:szCs w:val="21"/>
                <w:lang w:val="en-US" w:eastAsia="zh-CN"/>
              </w:rPr>
              <w:t>1.掌握水彩画调色、用水、用笔技巧以及对时间的把握和控制。（重点）</w:t>
            </w:r>
          </w:p>
        </w:tc>
        <w:tc>
          <w:tcPr>
            <w:tcW w:w="690" w:type="dxa"/>
            <w:vMerge w:val="restart"/>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12</w:t>
            </w:r>
          </w:p>
        </w:tc>
        <w:tc>
          <w:tcPr>
            <w:tcW w:w="848" w:type="dxa"/>
            <w:vMerge w:val="restart"/>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综合性</w:t>
            </w:r>
          </w:p>
        </w:tc>
        <w:tc>
          <w:tcPr>
            <w:tcW w:w="690" w:type="dxa"/>
            <w:vMerge w:val="restart"/>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必做</w:t>
            </w:r>
          </w:p>
        </w:tc>
        <w:tc>
          <w:tcPr>
            <w:tcW w:w="848" w:type="dxa"/>
            <w:vMerge w:val="restart"/>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848" w:type="dxa"/>
            <w:vMerge w:val="restart"/>
            <w:vAlign w:val="center"/>
          </w:tcPr>
          <w:p>
            <w:pPr>
              <w:pStyle w:val="27"/>
              <w:kinsoku w:val="0"/>
              <w:overflowPunct w:val="0"/>
              <w:spacing w:before="99" w:beforeLines="0" w:afterLines="0"/>
              <w:ind w:left="70" w:right="60"/>
              <w:jc w:val="center"/>
              <w:rPr>
                <w:rFonts w:hint="default"/>
                <w:sz w:val="21"/>
              </w:rPr>
            </w:pPr>
            <w:r>
              <w:rPr>
                <w:rFonts w:hint="eastAsia"/>
                <w:sz w:val="21"/>
              </w:rPr>
              <w:t>讲授法、</w:t>
            </w:r>
          </w:p>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sz w:val="21"/>
              </w:rPr>
              <w:t>案例教学</w:t>
            </w:r>
          </w:p>
        </w:tc>
        <w:tc>
          <w:tcPr>
            <w:tcW w:w="768" w:type="dxa"/>
            <w:vMerge w:val="restart"/>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课程目标1、2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5" w:hRule="atLeast"/>
        </w:trPr>
        <w:tc>
          <w:tcPr>
            <w:tcW w:w="505" w:type="dxa"/>
            <w:vMerge w:val="continue"/>
          </w:tcPr>
          <w:p>
            <w:pPr>
              <w:adjustRightInd w:val="0"/>
              <w:snapToGrid w:val="0"/>
              <w:spacing w:line="360" w:lineRule="auto"/>
              <w:jc w:val="center"/>
              <w:rPr>
                <w:rFonts w:ascii="Times New Roman" w:hAnsi="Times New Roman" w:eastAsia="宋体" w:cs="Times New Roman"/>
                <w:color w:val="000000" w:themeColor="text1"/>
                <w:kern w:val="0"/>
                <w:sz w:val="18"/>
                <w:szCs w:val="21"/>
                <w14:textFill>
                  <w14:solidFill>
                    <w14:schemeClr w14:val="tx1"/>
                  </w14:solidFill>
                </w14:textFill>
              </w:rPr>
            </w:pPr>
          </w:p>
        </w:tc>
        <w:tc>
          <w:tcPr>
            <w:tcW w:w="2094" w:type="dxa"/>
            <w:vMerge w:val="continue"/>
          </w:tcPr>
          <w:p>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1558" w:type="dxa"/>
            <w:vMerge w:val="continue"/>
          </w:tcPr>
          <w:p>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325" w:type="dxa"/>
            <w:tcBorders>
              <w:top w:val="single" w:color="auto" w:sz="4" w:space="0"/>
            </w:tcBorders>
          </w:tcPr>
          <w:p>
            <w:pPr>
              <w:numPr>
                <w:ilvl w:val="0"/>
                <w:numId w:val="0"/>
              </w:numPr>
              <w:rPr>
                <w:rFonts w:hint="default" w:hAnsi="宋体"/>
                <w:bCs/>
                <w:szCs w:val="21"/>
                <w:lang w:val="en-US" w:eastAsia="zh-CN"/>
              </w:rPr>
            </w:pPr>
            <w:r>
              <w:rPr>
                <w:rFonts w:hint="eastAsia" w:hAnsi="宋体"/>
                <w:bCs/>
                <w:szCs w:val="21"/>
                <w:lang w:val="en-US" w:eastAsia="zh-CN"/>
              </w:rPr>
              <w:t>2.尝试运用水彩画的特殊表现技法，追求水彩画特殊的肌理以及偶然天成的画面效果。（难点）</w:t>
            </w:r>
          </w:p>
        </w:tc>
        <w:tc>
          <w:tcPr>
            <w:tcW w:w="690"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90"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48"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768" w:type="dxa"/>
            <w:vMerge w:val="continue"/>
          </w:tcPr>
          <w:p>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bl>
    <w:p>
      <w:pPr>
        <w:widowControl/>
        <w:spacing w:line="360" w:lineRule="exact"/>
        <w:jc w:val="left"/>
        <w:rPr>
          <w:rFonts w:ascii="Times New Roman" w:hAnsi="Times New Roman" w:cs="Times New Roman"/>
        </w:rPr>
      </w:pPr>
      <w:r>
        <w:rPr>
          <w:rFonts w:ascii="Times New Roman" w:hAnsi="Times New Roman" w:cs="Times New Roman"/>
        </w:rPr>
        <w:br w:type="page"/>
      </w:r>
    </w:p>
    <w:p>
      <w:pPr>
        <w:rPr>
          <w:rFonts w:ascii="Times New Roman" w:hAnsi="Times New Roman" w:cs="Times New Roman"/>
        </w:rPr>
        <w:sectPr>
          <w:pgSz w:w="16838" w:h="11906" w:orient="landscape"/>
          <w:pgMar w:top="1417" w:right="1417" w:bottom="1417" w:left="1417" w:header="851" w:footer="992" w:gutter="0"/>
          <w:pgBorders>
            <w:top w:val="none" w:sz="0" w:space="0"/>
            <w:left w:val="none" w:sz="0" w:space="0"/>
            <w:bottom w:val="none" w:sz="0" w:space="0"/>
            <w:right w:val="none" w:sz="0" w:space="0"/>
          </w:pgBorders>
          <w:cols w:space="425" w:num="1"/>
          <w:docGrid w:linePitch="312" w:charSpace="0"/>
        </w:sectPr>
      </w:pPr>
    </w:p>
    <w:p>
      <w:pPr>
        <w:pStyle w:val="3"/>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hint="eastAsia" w:ascii="黑体" w:hAnsi="黑体" w:eastAsia="黑体" w:cs="黑体"/>
          <w:b/>
          <w:sz w:val="24"/>
          <w:szCs w:val="24"/>
        </w:rPr>
      </w:pPr>
      <w:r>
        <w:rPr>
          <w:rFonts w:hint="eastAsia" w:ascii="黑体" w:hAnsi="黑体" w:eastAsia="黑体" w:cs="黑体"/>
          <w:b/>
          <w:sz w:val="24"/>
          <w:szCs w:val="24"/>
        </w:rPr>
        <w:t>（一）考核内容与考核方式</w:t>
      </w:r>
    </w:p>
    <w:p>
      <w:pPr>
        <w:pStyle w:val="11"/>
        <w:ind w:left="0" w:leftChars="0" w:firstLine="0" w:firstLineChars="0"/>
        <w:rPr>
          <w:rFonts w:hint="eastAsia" w:ascii="黑体" w:hAnsi="黑体" w:eastAsia="黑体" w:cs="黑体"/>
          <w:b/>
          <w:sz w:val="24"/>
          <w:szCs w:val="24"/>
        </w:rPr>
      </w:pPr>
    </w:p>
    <w:p>
      <w:pPr>
        <w:pStyle w:val="5"/>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2"/>
        <w:tblW w:w="4863" w:type="pct"/>
        <w:tblInd w:w="0" w:type="dxa"/>
        <w:tblLayout w:type="autofit"/>
        <w:tblCellMar>
          <w:top w:w="0" w:type="dxa"/>
          <w:left w:w="108" w:type="dxa"/>
          <w:bottom w:w="0" w:type="dxa"/>
          <w:right w:w="108" w:type="dxa"/>
        </w:tblCellMar>
      </w:tblPr>
      <w:tblGrid>
        <w:gridCol w:w="1052"/>
        <w:gridCol w:w="4016"/>
        <w:gridCol w:w="1860"/>
        <w:gridCol w:w="893"/>
        <w:gridCol w:w="1213"/>
      </w:tblGrid>
      <w:tr>
        <w:tblPrEx>
          <w:tblCellMar>
            <w:top w:w="0" w:type="dxa"/>
            <w:left w:w="108" w:type="dxa"/>
            <w:bottom w:w="0" w:type="dxa"/>
            <w:right w:w="108" w:type="dxa"/>
          </w:tblCellMar>
        </w:tblPrEx>
        <w:trPr>
          <w:trHeight w:val="623" w:hRule="atLeast"/>
        </w:trPr>
        <w:tc>
          <w:tcPr>
            <w:tcW w:w="582"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2222"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102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spacing w:before="15"/>
              <w:ind w:left="129"/>
              <w:jc w:val="center"/>
              <w:rPr>
                <w:rFonts w:hint="default" w:ascii="明黑等宽" w:eastAsia="明黑等宽" w:cs="明黑等宽"/>
                <w:b/>
                <w:sz w:val="22"/>
                <w:szCs w:val="22"/>
              </w:rPr>
            </w:pPr>
            <w:r>
              <w:rPr>
                <w:rFonts w:ascii="明黑等宽" w:eastAsia="明黑等宽" w:cs="明黑等宽"/>
                <w:b/>
                <w:sz w:val="22"/>
                <w:szCs w:val="22"/>
              </w:rPr>
              <w:t>所属</w:t>
            </w:r>
          </w:p>
          <w:p>
            <w:pPr>
              <w:pStyle w:val="27"/>
              <w:kinsoku w:val="0"/>
              <w:overflowPunct w:val="0"/>
              <w:spacing w:before="30" w:line="277" w:lineRule="exact"/>
              <w:ind w:left="129"/>
              <w:jc w:val="center"/>
              <w:rPr>
                <w:rFonts w:hint="default" w:ascii="明黑等宽" w:eastAsia="明黑等宽" w:cs="明黑等宽"/>
                <w:b/>
                <w:sz w:val="22"/>
                <w:szCs w:val="22"/>
              </w:rPr>
            </w:pPr>
            <w:r>
              <w:rPr>
                <w:rFonts w:ascii="明黑等宽" w:eastAsia="明黑等宽" w:cs="明黑等宽"/>
                <w:b/>
                <w:sz w:val="22"/>
                <w:szCs w:val="22"/>
              </w:rPr>
              <w:t>学习项目</w:t>
            </w:r>
          </w:p>
        </w:tc>
        <w:tc>
          <w:tcPr>
            <w:tcW w:w="49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spacing w:before="171"/>
              <w:ind w:left="185" w:right="177"/>
              <w:jc w:val="both"/>
              <w:rPr>
                <w:rFonts w:hint="default" w:ascii="明黑等宽" w:eastAsia="明黑等宽" w:cs="明黑等宽"/>
                <w:b/>
                <w:sz w:val="22"/>
                <w:szCs w:val="22"/>
              </w:rPr>
            </w:pPr>
            <w:r>
              <w:rPr>
                <w:rFonts w:ascii="明黑等宽" w:eastAsia="明黑等宽" w:cs="明黑等宽"/>
                <w:b/>
                <w:sz w:val="22"/>
                <w:szCs w:val="22"/>
              </w:rPr>
              <w:t>考核占比</w:t>
            </w:r>
          </w:p>
        </w:tc>
        <w:tc>
          <w:tcPr>
            <w:tcW w:w="671"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spacing w:before="15"/>
              <w:ind w:left="201"/>
              <w:jc w:val="both"/>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90" w:hRule="atLeast"/>
        </w:trPr>
        <w:tc>
          <w:tcPr>
            <w:tcW w:w="582"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15"/>
              <w:rPr>
                <w:rFonts w:hint="default" w:ascii="方正小标宋_GBK" w:eastAsia="方正小标宋_GBK" w:cs="方正小标宋_GBK"/>
                <w:sz w:val="19"/>
                <w:szCs w:val="19"/>
              </w:rPr>
            </w:pPr>
          </w:p>
          <w:p>
            <w:pPr>
              <w:pStyle w:val="27"/>
              <w:kinsoku w:val="0"/>
              <w:overflowPunct w:val="0"/>
              <w:spacing w:line="278" w:lineRule="auto"/>
              <w:ind w:left="242" w:right="98" w:hanging="132"/>
              <w:rPr>
                <w:rFonts w:hint="default" w:eastAsia="宋体"/>
                <w:sz w:val="21"/>
                <w:szCs w:val="21"/>
                <w:lang w:val="en-US" w:eastAsia="zh-CN"/>
              </w:rPr>
            </w:pPr>
            <w:r>
              <w:rPr>
                <w:sz w:val="21"/>
                <w:szCs w:val="21"/>
              </w:rPr>
              <w:t>课程目标 1</w:t>
            </w:r>
            <w:r>
              <w:rPr>
                <w:rFonts w:hint="eastAsia"/>
                <w:sz w:val="21"/>
                <w:szCs w:val="21"/>
                <w:lang w:eastAsia="zh-CN"/>
              </w:rPr>
              <w:t>、</w:t>
            </w:r>
            <w:r>
              <w:rPr>
                <w:rFonts w:hint="eastAsia"/>
                <w:sz w:val="21"/>
                <w:szCs w:val="21"/>
                <w:lang w:val="en-US" w:eastAsia="zh-CN"/>
              </w:rPr>
              <w:t>2</w:t>
            </w:r>
          </w:p>
        </w:tc>
        <w:tc>
          <w:tcPr>
            <w:tcW w:w="2222" w:type="pc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23"/>
              <w:ind w:left="108"/>
              <w:rPr>
                <w:rFonts w:hint="default"/>
                <w:sz w:val="21"/>
                <w:szCs w:val="21"/>
              </w:rPr>
            </w:pPr>
            <w:r>
              <w:rPr>
                <w:rFonts w:hint="eastAsia"/>
                <w:sz w:val="21"/>
                <w:lang w:val="en-US" w:eastAsia="zh-CN"/>
              </w:rPr>
              <w:t>1.了解水彩画的基本概念。</w:t>
            </w:r>
          </w:p>
        </w:tc>
        <w:tc>
          <w:tcPr>
            <w:tcW w:w="1029" w:type="pct"/>
            <w:vMerge w:val="restart"/>
            <w:tcBorders>
              <w:top w:val="single" w:color="000000" w:sz="4" w:space="0"/>
              <w:left w:val="single" w:color="000000" w:sz="4" w:space="0"/>
              <w:right w:val="single" w:color="000000" w:sz="4" w:space="0"/>
              <w:tl2br w:val="nil"/>
              <w:tr2bl w:val="nil"/>
            </w:tcBorders>
          </w:tcPr>
          <w:p>
            <w:pPr>
              <w:pStyle w:val="27"/>
              <w:kinsoku w:val="0"/>
              <w:overflowPunct w:val="0"/>
              <w:spacing w:line="278" w:lineRule="auto"/>
              <w:ind w:right="98"/>
              <w:rPr>
                <w:rFonts w:hint="eastAsia" w:hAnsi="宋体"/>
                <w:sz w:val="22"/>
                <w:szCs w:val="22"/>
              </w:rPr>
            </w:pPr>
          </w:p>
          <w:p>
            <w:pPr>
              <w:pStyle w:val="27"/>
              <w:kinsoku w:val="0"/>
              <w:overflowPunct w:val="0"/>
              <w:spacing w:line="278" w:lineRule="auto"/>
              <w:ind w:right="98"/>
              <w:rPr>
                <w:rFonts w:hint="eastAsia" w:hAnsi="宋体"/>
                <w:sz w:val="22"/>
                <w:szCs w:val="22"/>
              </w:rPr>
            </w:pPr>
          </w:p>
          <w:p>
            <w:pPr>
              <w:pStyle w:val="27"/>
              <w:kinsoku w:val="0"/>
              <w:overflowPunct w:val="0"/>
              <w:spacing w:line="278" w:lineRule="auto"/>
              <w:ind w:right="98" w:firstLine="220" w:firstLineChars="100"/>
              <w:rPr>
                <w:rFonts w:hint="default"/>
                <w:sz w:val="21"/>
                <w:szCs w:val="21"/>
              </w:rPr>
            </w:pPr>
            <w:r>
              <w:rPr>
                <w:rFonts w:hint="eastAsia" w:hAnsi="宋体"/>
                <w:sz w:val="22"/>
                <w:szCs w:val="22"/>
              </w:rPr>
              <w:t>水彩画概述</w:t>
            </w:r>
          </w:p>
        </w:tc>
        <w:tc>
          <w:tcPr>
            <w:tcW w:w="494" w:type="pct"/>
            <w:vMerge w:val="restart"/>
            <w:tcBorders>
              <w:top w:val="single" w:color="000000" w:sz="4" w:space="0"/>
              <w:left w:val="single" w:color="000000" w:sz="4" w:space="0"/>
              <w:right w:val="single" w:color="000000" w:sz="4" w:space="0"/>
              <w:tl2br w:val="nil"/>
              <w:tr2bl w:val="nil"/>
            </w:tcBorders>
            <w:vAlign w:val="center"/>
          </w:tcPr>
          <w:p>
            <w:pPr>
              <w:pStyle w:val="27"/>
              <w:kinsoku w:val="0"/>
              <w:overflowPunct w:val="0"/>
              <w:spacing w:before="23"/>
              <w:ind w:left="185" w:right="177"/>
              <w:jc w:val="center"/>
              <w:rPr>
                <w:rFonts w:hint="default"/>
                <w:sz w:val="21"/>
                <w:szCs w:val="21"/>
              </w:rPr>
            </w:pPr>
            <w:r>
              <w:rPr>
                <w:rFonts w:hint="eastAsia"/>
                <w:sz w:val="21"/>
                <w:szCs w:val="21"/>
                <w:lang w:val="en-US" w:eastAsia="zh-CN"/>
              </w:rPr>
              <w:t>20</w:t>
            </w:r>
            <w:r>
              <w:rPr>
                <w:sz w:val="21"/>
                <w:szCs w:val="21"/>
              </w:rPr>
              <w:t>%</w:t>
            </w:r>
          </w:p>
        </w:tc>
        <w:tc>
          <w:tcPr>
            <w:tcW w:w="671"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jc w:val="left"/>
              <w:rPr>
                <w:rFonts w:hint="eastAsia" w:ascii="Times New Roman" w:eastAsia="宋体" w:cs="Times New Roman"/>
                <w:sz w:val="22"/>
                <w:szCs w:val="22"/>
                <w:lang w:val="en-US" w:eastAsia="zh-CN"/>
              </w:rPr>
            </w:pPr>
            <w:r>
              <w:rPr>
                <w:rFonts w:hint="eastAsia" w:ascii="Times New Roman" w:cs="Times New Roman"/>
                <w:sz w:val="22"/>
                <w:szCs w:val="22"/>
                <w:lang w:val="en-US" w:eastAsia="zh-CN"/>
              </w:rPr>
              <w:t>随堂考试</w:t>
            </w:r>
          </w:p>
        </w:tc>
      </w:tr>
      <w:tr>
        <w:tblPrEx>
          <w:tblCellMar>
            <w:top w:w="0" w:type="dxa"/>
            <w:left w:w="108" w:type="dxa"/>
            <w:bottom w:w="0" w:type="dxa"/>
            <w:right w:w="108" w:type="dxa"/>
          </w:tblCellMar>
        </w:tblPrEx>
        <w:trPr>
          <w:trHeight w:val="311"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22"/>
              <w:ind w:left="108"/>
              <w:rPr>
                <w:rFonts w:hint="default"/>
                <w:sz w:val="21"/>
                <w:szCs w:val="21"/>
              </w:rPr>
            </w:pPr>
            <w:r>
              <w:rPr>
                <w:rFonts w:hint="eastAsia"/>
                <w:sz w:val="21"/>
                <w:lang w:val="en-US" w:eastAsia="zh-CN"/>
              </w:rPr>
              <w:t>2.了解水彩画的发展概况。</w:t>
            </w:r>
          </w:p>
        </w:tc>
        <w:tc>
          <w:tcPr>
            <w:tcW w:w="1029" w:type="pct"/>
            <w:vMerge w:val="continue"/>
            <w:tcBorders>
              <w:left w:val="single" w:color="000000" w:sz="4" w:space="0"/>
              <w:right w:val="single" w:color="000000" w:sz="4" w:space="0"/>
              <w:tl2br w:val="nil"/>
              <w:tr2bl w:val="nil"/>
            </w:tcBorders>
          </w:tcPr>
          <w:p>
            <w:pPr>
              <w:pStyle w:val="27"/>
              <w:kinsoku w:val="0"/>
              <w:overflowPunct w:val="0"/>
              <w:spacing w:line="278" w:lineRule="auto"/>
              <w:ind w:left="242" w:right="98" w:hanging="132"/>
              <w:rPr>
                <w:rFonts w:hint="default"/>
                <w:sz w:val="21"/>
                <w:szCs w:val="21"/>
              </w:rPr>
            </w:pPr>
          </w:p>
        </w:tc>
        <w:tc>
          <w:tcPr>
            <w:tcW w:w="494" w:type="pct"/>
            <w:vMerge w:val="continue"/>
            <w:tcBorders>
              <w:left w:val="single" w:color="000000" w:sz="4" w:space="0"/>
              <w:right w:val="single" w:color="000000" w:sz="4" w:space="0"/>
              <w:tl2br w:val="nil"/>
              <w:tr2bl w:val="nil"/>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25"/>
              <w:ind w:left="108"/>
              <w:rPr>
                <w:rFonts w:hint="default"/>
                <w:sz w:val="21"/>
                <w:szCs w:val="21"/>
              </w:rPr>
            </w:pPr>
            <w:r>
              <w:rPr>
                <w:rFonts w:hint="eastAsia"/>
                <w:sz w:val="21"/>
                <w:lang w:val="en-US" w:eastAsia="zh-CN"/>
              </w:rPr>
              <w:t>3</w:t>
            </w:r>
            <w:r>
              <w:rPr>
                <w:rFonts w:hint="eastAsia"/>
                <w:sz w:val="21"/>
              </w:rPr>
              <w:t>.</w:t>
            </w:r>
            <w:r>
              <w:rPr>
                <w:rFonts w:hint="eastAsia"/>
                <w:sz w:val="21"/>
                <w:lang w:eastAsia="zh-CN"/>
              </w:rPr>
              <w:t>了解水彩画的工具材料。</w:t>
            </w:r>
          </w:p>
        </w:tc>
        <w:tc>
          <w:tcPr>
            <w:tcW w:w="1029" w:type="pct"/>
            <w:vMerge w:val="continue"/>
            <w:tcBorders>
              <w:left w:val="single" w:color="000000" w:sz="4" w:space="0"/>
              <w:right w:val="single" w:color="000000" w:sz="4" w:space="0"/>
              <w:tl2br w:val="nil"/>
              <w:tr2bl w:val="nil"/>
            </w:tcBorders>
          </w:tcPr>
          <w:p>
            <w:pPr>
              <w:pStyle w:val="27"/>
              <w:kinsoku w:val="0"/>
              <w:overflowPunct w:val="0"/>
              <w:spacing w:line="278" w:lineRule="auto"/>
              <w:ind w:left="242" w:right="98" w:hanging="132"/>
              <w:rPr>
                <w:rFonts w:hint="default"/>
                <w:sz w:val="21"/>
                <w:szCs w:val="21"/>
              </w:rPr>
            </w:pPr>
          </w:p>
        </w:tc>
        <w:tc>
          <w:tcPr>
            <w:tcW w:w="494" w:type="pct"/>
            <w:vMerge w:val="continue"/>
            <w:tcBorders>
              <w:left w:val="single" w:color="000000" w:sz="4" w:space="0"/>
              <w:right w:val="single" w:color="000000" w:sz="4" w:space="0"/>
              <w:tl2br w:val="nil"/>
              <w:tr2bl w:val="nil"/>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22"/>
              <w:ind w:left="108"/>
              <w:rPr>
                <w:rFonts w:hint="default"/>
                <w:sz w:val="21"/>
                <w:szCs w:val="21"/>
              </w:rPr>
            </w:pPr>
            <w:r>
              <w:rPr>
                <w:rFonts w:hint="eastAsia"/>
                <w:sz w:val="21"/>
                <w:lang w:val="en-US" w:eastAsia="zh-CN"/>
              </w:rPr>
              <w:t>4</w:t>
            </w:r>
            <w:r>
              <w:rPr>
                <w:rFonts w:hint="eastAsia"/>
                <w:sz w:val="21"/>
              </w:rPr>
              <w:t>.</w:t>
            </w:r>
            <w:r>
              <w:rPr>
                <w:rFonts w:hint="eastAsia"/>
                <w:sz w:val="21"/>
                <w:lang w:val="en-US" w:eastAsia="zh-CN"/>
              </w:rPr>
              <w:t>了解、</w:t>
            </w:r>
            <w:r>
              <w:rPr>
                <w:rFonts w:hint="eastAsia"/>
                <w:sz w:val="21"/>
                <w:lang w:eastAsia="zh-CN"/>
              </w:rPr>
              <w:t>掌握水彩画的特点。</w:t>
            </w:r>
          </w:p>
        </w:tc>
        <w:tc>
          <w:tcPr>
            <w:tcW w:w="1029" w:type="pct"/>
            <w:vMerge w:val="continue"/>
            <w:tcBorders>
              <w:left w:val="single" w:color="000000" w:sz="4" w:space="0"/>
              <w:bottom w:val="single" w:color="000000" w:sz="4" w:space="0"/>
              <w:right w:val="single" w:color="000000" w:sz="4" w:space="0"/>
              <w:tl2br w:val="nil"/>
              <w:tr2bl w:val="nil"/>
            </w:tcBorders>
          </w:tcPr>
          <w:p>
            <w:pPr>
              <w:pStyle w:val="27"/>
              <w:kinsoku w:val="0"/>
              <w:overflowPunct w:val="0"/>
              <w:spacing w:line="278" w:lineRule="auto"/>
              <w:ind w:left="242" w:right="98" w:hanging="132"/>
              <w:rPr>
                <w:rFonts w:hint="default"/>
                <w:sz w:val="21"/>
                <w:szCs w:val="21"/>
              </w:rPr>
            </w:pPr>
          </w:p>
        </w:tc>
        <w:tc>
          <w:tcPr>
            <w:tcW w:w="494" w:type="pct"/>
            <w:vMerge w:val="continue"/>
            <w:tcBorders>
              <w:left w:val="single" w:color="000000" w:sz="4" w:space="0"/>
              <w:bottom w:val="single" w:color="000000" w:sz="4" w:space="0"/>
              <w:right w:val="single" w:color="000000" w:sz="4" w:space="0"/>
              <w:tl2br w:val="nil"/>
              <w:tr2bl w:val="nil"/>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82"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12"/>
              <w:rPr>
                <w:rFonts w:hint="default" w:ascii="方正小标宋_GBK" w:eastAsia="方正小标宋_GBK" w:cs="方正小标宋_GBK"/>
                <w:sz w:val="19"/>
                <w:szCs w:val="19"/>
              </w:rPr>
            </w:pPr>
          </w:p>
          <w:p>
            <w:pPr>
              <w:pStyle w:val="27"/>
              <w:kinsoku w:val="0"/>
              <w:overflowPunct w:val="0"/>
              <w:spacing w:line="278" w:lineRule="auto"/>
              <w:ind w:left="242" w:right="98" w:hanging="132"/>
              <w:rPr>
                <w:rFonts w:hint="default"/>
                <w:sz w:val="21"/>
                <w:szCs w:val="21"/>
              </w:rPr>
            </w:pPr>
            <w:r>
              <w:rPr>
                <w:sz w:val="21"/>
                <w:szCs w:val="21"/>
              </w:rPr>
              <w:t xml:space="preserve">课程目标 </w:t>
            </w:r>
            <w:r>
              <w:rPr>
                <w:rFonts w:hint="eastAsia"/>
                <w:sz w:val="21"/>
                <w:szCs w:val="21"/>
                <w:lang w:val="en-US" w:eastAsia="zh-CN"/>
              </w:rPr>
              <w:t>1、</w:t>
            </w:r>
            <w:r>
              <w:rPr>
                <w:sz w:val="21"/>
                <w:szCs w:val="21"/>
              </w:rPr>
              <w:t>2</w:t>
            </w:r>
          </w:p>
        </w:tc>
        <w:tc>
          <w:tcPr>
            <w:tcW w:w="2222" w:type="pc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22"/>
              <w:ind w:left="108"/>
              <w:rPr>
                <w:rFonts w:hint="default"/>
                <w:sz w:val="21"/>
                <w:szCs w:val="21"/>
              </w:rPr>
            </w:pPr>
            <w:r>
              <w:rPr>
                <w:rFonts w:hint="eastAsia"/>
                <w:sz w:val="21"/>
              </w:rPr>
              <w:t>1.</w:t>
            </w:r>
            <w:r>
              <w:rPr>
                <w:rFonts w:hint="eastAsia"/>
                <w:sz w:val="21"/>
                <w:lang w:eastAsia="zh-CN"/>
              </w:rPr>
              <w:t>掌握水彩画的基本步骤。</w:t>
            </w:r>
          </w:p>
        </w:tc>
        <w:tc>
          <w:tcPr>
            <w:tcW w:w="1029" w:type="pct"/>
            <w:vMerge w:val="restart"/>
            <w:tcBorders>
              <w:top w:val="single" w:color="000000" w:sz="4" w:space="0"/>
              <w:left w:val="single" w:color="000000" w:sz="4" w:space="0"/>
              <w:right w:val="single" w:color="000000" w:sz="4" w:space="0"/>
              <w:tl2br w:val="nil"/>
              <w:tr2bl w:val="nil"/>
            </w:tcBorders>
          </w:tcPr>
          <w:p>
            <w:pPr>
              <w:pStyle w:val="27"/>
              <w:kinsoku w:val="0"/>
              <w:overflowPunct w:val="0"/>
              <w:spacing w:before="22"/>
              <w:ind w:left="108"/>
              <w:rPr>
                <w:rFonts w:hint="eastAsia" w:hAnsi="宋体"/>
                <w:sz w:val="22"/>
                <w:szCs w:val="22"/>
                <w:lang w:eastAsia="zh-CN"/>
              </w:rPr>
            </w:pPr>
          </w:p>
          <w:p>
            <w:pPr>
              <w:pStyle w:val="27"/>
              <w:kinsoku w:val="0"/>
              <w:overflowPunct w:val="0"/>
              <w:spacing w:before="22"/>
              <w:ind w:left="108"/>
              <w:rPr>
                <w:rFonts w:hint="default"/>
                <w:sz w:val="21"/>
              </w:rPr>
            </w:pPr>
            <w:r>
              <w:rPr>
                <w:rFonts w:hint="eastAsia" w:hAnsi="宋体"/>
                <w:sz w:val="22"/>
                <w:szCs w:val="22"/>
                <w:lang w:eastAsia="zh-CN"/>
              </w:rPr>
              <w:t>水彩画的方法与步骤</w:t>
            </w:r>
          </w:p>
        </w:tc>
        <w:tc>
          <w:tcPr>
            <w:tcW w:w="494" w:type="pct"/>
            <w:vMerge w:val="restart"/>
            <w:tcBorders>
              <w:top w:val="single" w:color="000000" w:sz="4" w:space="0"/>
              <w:left w:val="single" w:color="000000" w:sz="4" w:space="0"/>
              <w:right w:val="single" w:color="000000" w:sz="4" w:space="0"/>
              <w:tl2br w:val="nil"/>
              <w:tr2bl w:val="nil"/>
            </w:tcBorders>
            <w:vAlign w:val="center"/>
          </w:tcPr>
          <w:p>
            <w:pPr>
              <w:pStyle w:val="27"/>
              <w:kinsoku w:val="0"/>
              <w:overflowPunct w:val="0"/>
              <w:spacing w:before="22"/>
              <w:ind w:left="185" w:right="177"/>
              <w:jc w:val="center"/>
              <w:rPr>
                <w:rFonts w:hint="default"/>
                <w:sz w:val="21"/>
                <w:szCs w:val="21"/>
              </w:rPr>
            </w:pPr>
            <w:r>
              <w:rPr>
                <w:rFonts w:hint="eastAsia"/>
                <w:sz w:val="21"/>
                <w:szCs w:val="21"/>
                <w:lang w:val="en-US" w:eastAsia="zh-CN"/>
              </w:rPr>
              <w:t>30</w:t>
            </w:r>
            <w:r>
              <w:rPr>
                <w:sz w:val="21"/>
                <w:szCs w:val="21"/>
              </w:rPr>
              <w:t>%</w:t>
            </w:r>
          </w:p>
        </w:tc>
        <w:tc>
          <w:tcPr>
            <w:tcW w:w="671"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7"/>
              <w:tabs>
                <w:tab w:val="left" w:pos="455"/>
              </w:tabs>
              <w:kinsoku w:val="0"/>
              <w:overflowPunct w:val="0"/>
              <w:jc w:val="both"/>
              <w:rPr>
                <w:rFonts w:hint="default" w:ascii="Times New Roman" w:cs="Times New Roman"/>
                <w:sz w:val="22"/>
                <w:szCs w:val="22"/>
                <w:lang w:val="en-US"/>
              </w:rPr>
            </w:pPr>
            <w:r>
              <w:rPr>
                <w:rFonts w:hint="eastAsia" w:ascii="Times New Roman" w:cs="Times New Roman"/>
                <w:kern w:val="0"/>
                <w:sz w:val="22"/>
                <w:szCs w:val="22"/>
                <w:highlight w:val="none"/>
                <w:lang w:val="en-US" w:eastAsia="zh-CN"/>
              </w:rPr>
              <w:t>随堂考试</w:t>
            </w:r>
          </w:p>
        </w:tc>
      </w:tr>
      <w:tr>
        <w:tblPrEx>
          <w:tblCellMar>
            <w:top w:w="0" w:type="dxa"/>
            <w:left w:w="108" w:type="dxa"/>
            <w:bottom w:w="0" w:type="dxa"/>
            <w:right w:w="108" w:type="dxa"/>
          </w:tblCellMar>
        </w:tblPrEx>
        <w:trPr>
          <w:trHeight w:val="311"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22"/>
              <w:ind w:left="108"/>
              <w:rPr>
                <w:rFonts w:hint="default"/>
                <w:sz w:val="21"/>
                <w:szCs w:val="21"/>
              </w:rPr>
            </w:pPr>
            <w:r>
              <w:rPr>
                <w:rFonts w:hint="eastAsia"/>
                <w:sz w:val="21"/>
              </w:rPr>
              <w:t>2.</w:t>
            </w:r>
            <w:r>
              <w:rPr>
                <w:rFonts w:hint="eastAsia"/>
                <w:sz w:val="21"/>
                <w:lang w:eastAsia="zh-CN"/>
              </w:rPr>
              <w:t>掌握水彩画的基本技法。</w:t>
            </w:r>
          </w:p>
        </w:tc>
        <w:tc>
          <w:tcPr>
            <w:tcW w:w="1029" w:type="pct"/>
            <w:vMerge w:val="continue"/>
            <w:tcBorders>
              <w:left w:val="single" w:color="000000" w:sz="4" w:space="0"/>
              <w:right w:val="single" w:color="000000" w:sz="4" w:space="0"/>
              <w:tl2br w:val="nil"/>
              <w:tr2bl w:val="nil"/>
            </w:tcBorders>
          </w:tcPr>
          <w:p>
            <w:pPr>
              <w:pStyle w:val="27"/>
              <w:kinsoku w:val="0"/>
              <w:overflowPunct w:val="0"/>
              <w:spacing w:before="22"/>
              <w:ind w:left="108"/>
              <w:rPr>
                <w:rFonts w:hint="default"/>
                <w:sz w:val="21"/>
              </w:rPr>
            </w:pPr>
          </w:p>
        </w:tc>
        <w:tc>
          <w:tcPr>
            <w:tcW w:w="494" w:type="pct"/>
            <w:vMerge w:val="continue"/>
            <w:tcBorders>
              <w:left w:val="single" w:color="000000" w:sz="4" w:space="0"/>
              <w:right w:val="single" w:color="000000" w:sz="4" w:space="0"/>
              <w:tl2br w:val="nil"/>
              <w:tr2bl w:val="nil"/>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663"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22"/>
              <w:ind w:left="108"/>
              <w:rPr>
                <w:rFonts w:hint="default"/>
                <w:sz w:val="21"/>
                <w:szCs w:val="21"/>
              </w:rPr>
            </w:pPr>
            <w:r>
              <w:rPr>
                <w:rFonts w:hint="eastAsia"/>
                <w:sz w:val="21"/>
              </w:rPr>
              <w:t>3.</w:t>
            </w:r>
            <w:r>
              <w:rPr>
                <w:rFonts w:hint="eastAsia"/>
                <w:sz w:val="21"/>
                <w:lang w:eastAsia="zh-CN"/>
              </w:rPr>
              <w:t>掌握整体和局部入手两种方法进行水彩静物写生。</w:t>
            </w:r>
          </w:p>
        </w:tc>
        <w:tc>
          <w:tcPr>
            <w:tcW w:w="1029" w:type="pct"/>
            <w:vMerge w:val="continue"/>
            <w:tcBorders>
              <w:left w:val="single" w:color="000000" w:sz="4" w:space="0"/>
              <w:bottom w:val="single" w:color="000000" w:sz="4" w:space="0"/>
              <w:right w:val="single" w:color="000000" w:sz="4" w:space="0"/>
              <w:tl2br w:val="nil"/>
              <w:tr2bl w:val="nil"/>
            </w:tcBorders>
          </w:tcPr>
          <w:p>
            <w:pPr>
              <w:pStyle w:val="27"/>
              <w:kinsoku w:val="0"/>
              <w:overflowPunct w:val="0"/>
              <w:spacing w:before="22"/>
              <w:ind w:left="108"/>
              <w:rPr>
                <w:rFonts w:hint="default"/>
                <w:sz w:val="21"/>
              </w:rPr>
            </w:pPr>
          </w:p>
        </w:tc>
        <w:tc>
          <w:tcPr>
            <w:tcW w:w="494" w:type="pct"/>
            <w:vMerge w:val="continue"/>
            <w:tcBorders>
              <w:left w:val="single" w:color="000000" w:sz="4" w:space="0"/>
              <w:bottom w:val="single" w:color="000000" w:sz="4" w:space="0"/>
              <w:right w:val="single" w:color="000000" w:sz="4" w:space="0"/>
              <w:tl2br w:val="nil"/>
              <w:tr2bl w:val="nil"/>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579" w:hRule="atLeast"/>
        </w:trPr>
        <w:tc>
          <w:tcPr>
            <w:tcW w:w="582"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15"/>
              <w:rPr>
                <w:rFonts w:hint="default" w:ascii="方正小标宋_GBK" w:eastAsia="方正小标宋_GBK" w:cs="方正小标宋_GBK"/>
                <w:sz w:val="19"/>
                <w:szCs w:val="19"/>
              </w:rPr>
            </w:pPr>
          </w:p>
          <w:p>
            <w:pPr>
              <w:pStyle w:val="27"/>
              <w:kinsoku w:val="0"/>
              <w:overflowPunct w:val="0"/>
              <w:spacing w:line="278" w:lineRule="auto"/>
              <w:ind w:left="242" w:right="98" w:hanging="132"/>
              <w:rPr>
                <w:rFonts w:hint="default" w:eastAsia="宋体"/>
                <w:sz w:val="21"/>
                <w:szCs w:val="21"/>
                <w:lang w:val="en-US" w:eastAsia="zh-CN"/>
              </w:rPr>
            </w:pPr>
            <w:r>
              <w:rPr>
                <w:sz w:val="21"/>
                <w:szCs w:val="21"/>
              </w:rPr>
              <w:t>课程目标 3</w:t>
            </w:r>
            <w:r>
              <w:rPr>
                <w:rFonts w:hint="eastAsia"/>
                <w:sz w:val="21"/>
                <w:szCs w:val="21"/>
                <w:lang w:eastAsia="zh-CN"/>
              </w:rPr>
              <w:t>、</w:t>
            </w:r>
            <w:r>
              <w:rPr>
                <w:rFonts w:hint="eastAsia"/>
                <w:sz w:val="21"/>
                <w:szCs w:val="21"/>
                <w:lang w:val="en-US" w:eastAsia="zh-CN"/>
              </w:rPr>
              <w:t>4</w:t>
            </w:r>
          </w:p>
        </w:tc>
        <w:tc>
          <w:tcPr>
            <w:tcW w:w="2222" w:type="pct"/>
            <w:tcBorders>
              <w:top w:val="single" w:color="000000" w:sz="4" w:space="0"/>
              <w:left w:val="single" w:color="000000" w:sz="4" w:space="0"/>
              <w:bottom w:val="single" w:color="000000" w:sz="4" w:space="0"/>
              <w:right w:val="single" w:color="000000" w:sz="4" w:space="0"/>
            </w:tcBorders>
          </w:tcPr>
          <w:p>
            <w:pPr>
              <w:pStyle w:val="27"/>
              <w:kinsoku w:val="0"/>
              <w:overflowPunct w:val="0"/>
              <w:spacing w:before="25"/>
              <w:ind w:left="108"/>
              <w:rPr>
                <w:rFonts w:hint="default"/>
                <w:sz w:val="21"/>
                <w:szCs w:val="21"/>
              </w:rPr>
            </w:pPr>
            <w:r>
              <w:rPr>
                <w:rFonts w:hint="eastAsia"/>
                <w:sz w:val="21"/>
                <w:lang w:val="en-US" w:eastAsia="zh-CN"/>
              </w:rPr>
              <w:t>1.</w:t>
            </w:r>
            <w:r>
              <w:rPr>
                <w:rFonts w:hint="eastAsia"/>
                <w:sz w:val="21"/>
              </w:rPr>
              <w:t>掌握水彩画作品的欣赏方法</w:t>
            </w:r>
            <w:r>
              <w:rPr>
                <w:rFonts w:hint="eastAsia"/>
                <w:sz w:val="21"/>
                <w:lang w:eastAsia="zh-CN"/>
              </w:rPr>
              <w:t>。</w:t>
            </w:r>
          </w:p>
        </w:tc>
        <w:tc>
          <w:tcPr>
            <w:tcW w:w="1029" w:type="pct"/>
            <w:vMerge w:val="restart"/>
            <w:tcBorders>
              <w:top w:val="single" w:color="000000" w:sz="4" w:space="0"/>
              <w:left w:val="single" w:color="000000" w:sz="4" w:space="0"/>
              <w:right w:val="single" w:color="000000" w:sz="4" w:space="0"/>
            </w:tcBorders>
          </w:tcPr>
          <w:p>
            <w:pPr>
              <w:pStyle w:val="27"/>
              <w:kinsoku w:val="0"/>
              <w:overflowPunct w:val="0"/>
              <w:spacing w:before="22"/>
              <w:ind w:left="108"/>
              <w:rPr>
                <w:rFonts w:hint="eastAsia"/>
                <w:sz w:val="21"/>
                <w:lang w:val="en-US" w:eastAsia="zh-CN"/>
              </w:rPr>
            </w:pPr>
          </w:p>
          <w:p>
            <w:pPr>
              <w:pStyle w:val="27"/>
              <w:kinsoku w:val="0"/>
              <w:overflowPunct w:val="0"/>
              <w:spacing w:before="22"/>
              <w:ind w:left="108"/>
              <w:rPr>
                <w:rFonts w:hint="eastAsia"/>
                <w:sz w:val="21"/>
                <w:lang w:val="en-US" w:eastAsia="zh-CN"/>
              </w:rPr>
            </w:pPr>
          </w:p>
          <w:p>
            <w:pPr>
              <w:pStyle w:val="27"/>
              <w:kinsoku w:val="0"/>
              <w:overflowPunct w:val="0"/>
              <w:spacing w:before="22"/>
              <w:ind w:left="108"/>
              <w:rPr>
                <w:rFonts w:hint="default"/>
                <w:sz w:val="21"/>
                <w:lang w:val="en-US" w:eastAsia="zh-CN"/>
              </w:rPr>
            </w:pPr>
            <w:r>
              <w:rPr>
                <w:rFonts w:hint="eastAsia"/>
                <w:sz w:val="21"/>
                <w:szCs w:val="22"/>
                <w:lang w:eastAsia="zh-CN"/>
              </w:rPr>
              <w:t>水彩画作品欣赏</w:t>
            </w:r>
          </w:p>
        </w:tc>
        <w:tc>
          <w:tcPr>
            <w:tcW w:w="494" w:type="pct"/>
            <w:vMerge w:val="restart"/>
            <w:tcBorders>
              <w:top w:val="single" w:color="000000" w:sz="4" w:space="0"/>
              <w:left w:val="single" w:color="000000" w:sz="4" w:space="0"/>
              <w:bottom w:val="single" w:color="000000" w:sz="4" w:space="0"/>
              <w:right w:val="single" w:color="000000" w:sz="4" w:space="0"/>
            </w:tcBorders>
            <w:vAlign w:val="center"/>
          </w:tcPr>
          <w:p>
            <w:pPr>
              <w:pStyle w:val="27"/>
              <w:kinsoku w:val="0"/>
              <w:overflowPunct w:val="0"/>
              <w:spacing w:before="25"/>
              <w:ind w:left="185" w:right="177"/>
              <w:jc w:val="center"/>
              <w:rPr>
                <w:rFonts w:hint="default"/>
                <w:sz w:val="21"/>
                <w:szCs w:val="21"/>
              </w:rPr>
            </w:pPr>
            <w:r>
              <w:rPr>
                <w:rFonts w:hint="eastAsia"/>
                <w:sz w:val="21"/>
                <w:szCs w:val="21"/>
                <w:lang w:val="en-US" w:eastAsia="zh-CN"/>
              </w:rPr>
              <w:t>10</w:t>
            </w:r>
            <w:r>
              <w:rPr>
                <w:sz w:val="21"/>
                <w:szCs w:val="21"/>
              </w:rPr>
              <w:t>%</w:t>
            </w:r>
          </w:p>
        </w:tc>
        <w:tc>
          <w:tcPr>
            <w:tcW w:w="671"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jc w:val="left"/>
              <w:rPr>
                <w:rFonts w:hint="default" w:ascii="Times New Roman" w:cs="Times New Roman"/>
                <w:sz w:val="22"/>
                <w:szCs w:val="22"/>
              </w:rPr>
            </w:pPr>
            <w:r>
              <w:rPr>
                <w:rFonts w:hint="eastAsia" w:ascii="Times New Roman" w:cs="Times New Roman"/>
                <w:kern w:val="0"/>
                <w:sz w:val="22"/>
                <w:szCs w:val="22"/>
                <w:highlight w:val="none"/>
                <w:lang w:val="en-US" w:eastAsia="zh-CN"/>
              </w:rPr>
              <w:t>随堂考试</w:t>
            </w:r>
          </w:p>
        </w:tc>
      </w:tr>
      <w:tr>
        <w:tblPrEx>
          <w:tblCellMar>
            <w:top w:w="0" w:type="dxa"/>
            <w:left w:w="108" w:type="dxa"/>
            <w:bottom w:w="0" w:type="dxa"/>
            <w:right w:w="108" w:type="dxa"/>
          </w:tblCellMar>
        </w:tblPrEx>
        <w:trPr>
          <w:trHeight w:val="311"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right w:val="single" w:color="000000" w:sz="4" w:space="0"/>
            </w:tcBorders>
          </w:tcPr>
          <w:p>
            <w:pPr>
              <w:pStyle w:val="27"/>
              <w:kinsoku w:val="0"/>
              <w:overflowPunct w:val="0"/>
              <w:spacing w:before="22"/>
              <w:ind w:left="108"/>
              <w:rPr>
                <w:rFonts w:hint="default"/>
                <w:sz w:val="21"/>
                <w:szCs w:val="21"/>
              </w:rPr>
            </w:pPr>
            <w:r>
              <w:rPr>
                <w:rFonts w:hint="eastAsia"/>
                <w:sz w:val="21"/>
                <w:lang w:val="en-US" w:eastAsia="zh-CN"/>
              </w:rPr>
              <w:t>2.具备良好的</w:t>
            </w:r>
            <w:r>
              <w:rPr>
                <w:rFonts w:hint="eastAsia"/>
                <w:sz w:val="21"/>
                <w:lang w:eastAsia="zh-CN"/>
              </w:rPr>
              <w:t>水彩画鉴赏能力。</w:t>
            </w:r>
          </w:p>
        </w:tc>
        <w:tc>
          <w:tcPr>
            <w:tcW w:w="1029" w:type="pct"/>
            <w:vMerge w:val="continue"/>
            <w:tcBorders>
              <w:left w:val="single" w:color="000000" w:sz="4" w:space="0"/>
              <w:right w:val="single" w:color="000000" w:sz="4" w:space="0"/>
            </w:tcBorders>
          </w:tcPr>
          <w:p>
            <w:pPr>
              <w:pStyle w:val="27"/>
              <w:kinsoku w:val="0"/>
              <w:overflowPunct w:val="0"/>
              <w:spacing w:before="22"/>
              <w:ind w:left="108"/>
              <w:rPr>
                <w:rFonts w:hint="default"/>
                <w:sz w:val="21"/>
                <w:lang w:val="en-US" w:eastAsia="zh-CN"/>
              </w:rPr>
            </w:pPr>
          </w:p>
        </w:tc>
        <w:tc>
          <w:tcPr>
            <w:tcW w:w="494" w:type="pct"/>
            <w:vMerge w:val="continue"/>
            <w:tcBorders>
              <w:top w:val="single" w:color="000000" w:sz="4" w:space="0"/>
              <w:left w:val="single" w:color="000000" w:sz="4" w:space="0"/>
              <w:bottom w:val="single" w:color="000000" w:sz="4" w:space="0"/>
              <w:right w:val="single" w:color="000000" w:sz="4" w:space="0"/>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849" w:hRule="atLeast"/>
        </w:trPr>
        <w:tc>
          <w:tcPr>
            <w:tcW w:w="582"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7"/>
              <w:kinsoku w:val="0"/>
              <w:overflowPunct w:val="0"/>
              <w:spacing w:before="15"/>
              <w:rPr>
                <w:rFonts w:hint="default" w:ascii="方正小标宋_GBK" w:eastAsia="方正小标宋_GBK" w:cs="方正小标宋_GBK"/>
                <w:sz w:val="19"/>
                <w:szCs w:val="19"/>
              </w:rPr>
            </w:pPr>
          </w:p>
          <w:p>
            <w:pPr>
              <w:pStyle w:val="27"/>
              <w:kinsoku w:val="0"/>
              <w:overflowPunct w:val="0"/>
              <w:spacing w:line="278" w:lineRule="auto"/>
              <w:ind w:left="242" w:right="98" w:hanging="132"/>
              <w:rPr>
                <w:rFonts w:hint="default" w:eastAsia="宋体"/>
                <w:sz w:val="21"/>
                <w:szCs w:val="21"/>
                <w:lang w:val="en-US" w:eastAsia="zh-CN"/>
              </w:rPr>
            </w:pPr>
            <w:r>
              <w:rPr>
                <w:sz w:val="21"/>
                <w:szCs w:val="21"/>
              </w:rPr>
              <w:t xml:space="preserve">课程目标 </w:t>
            </w:r>
            <w:r>
              <w:rPr>
                <w:rFonts w:hint="eastAsia"/>
                <w:sz w:val="21"/>
                <w:szCs w:val="21"/>
                <w:lang w:val="en-US" w:eastAsia="zh-CN"/>
              </w:rPr>
              <w:t>1、2</w:t>
            </w:r>
          </w:p>
        </w:tc>
        <w:tc>
          <w:tcPr>
            <w:tcW w:w="2222" w:type="pct"/>
            <w:tcBorders>
              <w:top w:val="single" w:color="000000" w:sz="4" w:space="0"/>
              <w:left w:val="single" w:color="000000" w:sz="4" w:space="0"/>
              <w:bottom w:val="single" w:color="000000" w:sz="4" w:space="0"/>
              <w:right w:val="single" w:color="000000" w:sz="4" w:space="0"/>
            </w:tcBorders>
          </w:tcPr>
          <w:p>
            <w:pPr>
              <w:pStyle w:val="27"/>
              <w:kinsoku w:val="0"/>
              <w:overflowPunct w:val="0"/>
              <w:spacing w:before="25"/>
              <w:ind w:left="108"/>
              <w:rPr>
                <w:rFonts w:hint="default"/>
                <w:sz w:val="21"/>
                <w:szCs w:val="21"/>
              </w:rPr>
            </w:pPr>
            <w:r>
              <w:rPr>
                <w:rFonts w:hint="eastAsia"/>
                <w:sz w:val="21"/>
              </w:rPr>
              <w:t>1.</w:t>
            </w:r>
            <w:r>
              <w:rPr>
                <w:rFonts w:hint="eastAsia"/>
                <w:sz w:val="21"/>
                <w:lang w:val="en-US" w:eastAsia="zh-CN"/>
              </w:rPr>
              <w:t>能够</w:t>
            </w:r>
            <w:r>
              <w:rPr>
                <w:rFonts w:hint="eastAsia"/>
                <w:sz w:val="21"/>
                <w:szCs w:val="22"/>
                <w:lang w:eastAsia="zh-CN"/>
              </w:rPr>
              <w:t>掌握水彩画调色、用水、用笔技巧以及对时间的把握和控制。</w:t>
            </w:r>
          </w:p>
        </w:tc>
        <w:tc>
          <w:tcPr>
            <w:tcW w:w="1029" w:type="pct"/>
            <w:vMerge w:val="restart"/>
            <w:tcBorders>
              <w:top w:val="single" w:color="000000" w:sz="4" w:space="0"/>
              <w:left w:val="single" w:color="000000" w:sz="4" w:space="0"/>
              <w:right w:val="single" w:color="000000" w:sz="4" w:space="0"/>
            </w:tcBorders>
          </w:tcPr>
          <w:p>
            <w:pPr>
              <w:pStyle w:val="27"/>
              <w:kinsoku w:val="0"/>
              <w:overflowPunct w:val="0"/>
              <w:spacing w:before="22"/>
              <w:ind w:left="108"/>
              <w:rPr>
                <w:rFonts w:hint="eastAsia" w:hAnsi="宋体"/>
                <w:sz w:val="22"/>
                <w:szCs w:val="22"/>
                <w:lang w:eastAsia="zh-CN"/>
              </w:rPr>
            </w:pPr>
          </w:p>
          <w:p>
            <w:pPr>
              <w:pStyle w:val="27"/>
              <w:kinsoku w:val="0"/>
              <w:overflowPunct w:val="0"/>
              <w:spacing w:before="22"/>
              <w:ind w:left="108"/>
              <w:rPr>
                <w:rFonts w:hint="eastAsia" w:hAnsi="宋体"/>
                <w:sz w:val="22"/>
                <w:szCs w:val="22"/>
                <w:lang w:eastAsia="zh-CN"/>
              </w:rPr>
            </w:pPr>
          </w:p>
          <w:p>
            <w:pPr>
              <w:pStyle w:val="27"/>
              <w:kinsoku w:val="0"/>
              <w:overflowPunct w:val="0"/>
              <w:spacing w:before="22"/>
              <w:ind w:left="108"/>
              <w:rPr>
                <w:rFonts w:hint="default"/>
                <w:sz w:val="21"/>
                <w:lang w:val="en-US" w:eastAsia="zh-CN"/>
              </w:rPr>
            </w:pPr>
            <w:r>
              <w:rPr>
                <w:rFonts w:hint="eastAsia"/>
                <w:sz w:val="21"/>
                <w:szCs w:val="22"/>
                <w:lang w:eastAsia="zh-CN"/>
              </w:rPr>
              <w:t>水彩画基本表现技法和特殊技法</w:t>
            </w:r>
          </w:p>
        </w:tc>
        <w:tc>
          <w:tcPr>
            <w:tcW w:w="494" w:type="pct"/>
            <w:vMerge w:val="restart"/>
            <w:tcBorders>
              <w:top w:val="single" w:color="000000" w:sz="4" w:space="0"/>
              <w:left w:val="single" w:color="000000" w:sz="4" w:space="0"/>
              <w:bottom w:val="single" w:color="000000" w:sz="4" w:space="0"/>
              <w:right w:val="single" w:color="000000" w:sz="4" w:space="0"/>
            </w:tcBorders>
            <w:vAlign w:val="center"/>
          </w:tcPr>
          <w:p>
            <w:pPr>
              <w:pStyle w:val="27"/>
              <w:kinsoku w:val="0"/>
              <w:overflowPunct w:val="0"/>
              <w:spacing w:before="25"/>
              <w:ind w:left="185" w:right="177"/>
              <w:jc w:val="center"/>
              <w:rPr>
                <w:rFonts w:hint="default"/>
                <w:sz w:val="21"/>
                <w:szCs w:val="21"/>
              </w:rPr>
            </w:pPr>
            <w:r>
              <w:rPr>
                <w:rFonts w:hint="eastAsia"/>
                <w:sz w:val="21"/>
                <w:szCs w:val="21"/>
                <w:lang w:val="en-US" w:eastAsia="zh-CN"/>
              </w:rPr>
              <w:t>40</w:t>
            </w:r>
            <w:r>
              <w:rPr>
                <w:sz w:val="21"/>
                <w:szCs w:val="21"/>
              </w:rPr>
              <w:t>%</w:t>
            </w:r>
          </w:p>
        </w:tc>
        <w:tc>
          <w:tcPr>
            <w:tcW w:w="671"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7"/>
              <w:kinsoku w:val="0"/>
              <w:overflowPunct w:val="0"/>
              <w:jc w:val="left"/>
              <w:rPr>
                <w:rFonts w:hint="default" w:ascii="Times New Roman" w:cs="Times New Roman"/>
                <w:sz w:val="22"/>
                <w:szCs w:val="22"/>
              </w:rPr>
            </w:pPr>
            <w:r>
              <w:rPr>
                <w:rFonts w:hint="eastAsia" w:ascii="Times New Roman" w:cs="Times New Roman"/>
                <w:kern w:val="0"/>
                <w:sz w:val="22"/>
                <w:szCs w:val="22"/>
                <w:highlight w:val="none"/>
                <w:lang w:val="en-US" w:eastAsia="zh-CN"/>
              </w:rPr>
              <w:t>随堂考试</w:t>
            </w:r>
          </w:p>
        </w:tc>
      </w:tr>
      <w:tr>
        <w:tblPrEx>
          <w:tblCellMar>
            <w:top w:w="0" w:type="dxa"/>
            <w:left w:w="108" w:type="dxa"/>
            <w:bottom w:w="0" w:type="dxa"/>
            <w:right w:w="108" w:type="dxa"/>
          </w:tblCellMar>
        </w:tblPrEx>
        <w:trPr>
          <w:trHeight w:val="989"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bottom w:val="single" w:color="000000" w:sz="4" w:space="0"/>
              <w:right w:val="single" w:color="000000" w:sz="4" w:space="0"/>
            </w:tcBorders>
          </w:tcPr>
          <w:p>
            <w:pPr>
              <w:pStyle w:val="27"/>
              <w:kinsoku w:val="0"/>
              <w:overflowPunct w:val="0"/>
              <w:spacing w:before="22"/>
              <w:ind w:left="108"/>
              <w:rPr>
                <w:rFonts w:hint="default"/>
                <w:sz w:val="21"/>
                <w:szCs w:val="21"/>
              </w:rPr>
            </w:pPr>
            <w:r>
              <w:rPr>
                <w:rFonts w:hint="eastAsia"/>
                <w:sz w:val="21"/>
              </w:rPr>
              <w:t>2.</w:t>
            </w:r>
            <w:r>
              <w:rPr>
                <w:rFonts w:hint="eastAsia"/>
                <w:sz w:val="21"/>
                <w:lang w:val="en-US" w:eastAsia="zh-CN"/>
              </w:rPr>
              <w:t>能够掌握</w:t>
            </w:r>
            <w:r>
              <w:rPr>
                <w:rFonts w:hint="eastAsia"/>
                <w:sz w:val="21"/>
                <w:szCs w:val="22"/>
                <w:lang w:eastAsia="zh-CN"/>
              </w:rPr>
              <w:t>水彩画的特殊表现技法，</w:t>
            </w:r>
            <w:r>
              <w:rPr>
                <w:rFonts w:hint="eastAsia"/>
                <w:sz w:val="21"/>
                <w:szCs w:val="22"/>
                <w:lang w:val="en-US" w:eastAsia="zh-CN"/>
              </w:rPr>
              <w:t>以表现</w:t>
            </w:r>
            <w:r>
              <w:rPr>
                <w:rFonts w:hint="eastAsia"/>
                <w:sz w:val="21"/>
                <w:szCs w:val="22"/>
                <w:lang w:eastAsia="zh-CN"/>
              </w:rPr>
              <w:t>水彩画特殊的肌理以及偶然天成的画面效果。</w:t>
            </w:r>
          </w:p>
        </w:tc>
        <w:tc>
          <w:tcPr>
            <w:tcW w:w="1029" w:type="pct"/>
            <w:vMerge w:val="continue"/>
            <w:tcBorders>
              <w:left w:val="single" w:color="000000" w:sz="4" w:space="0"/>
              <w:right w:val="single" w:color="000000" w:sz="4" w:space="0"/>
            </w:tcBorders>
          </w:tcPr>
          <w:p>
            <w:pPr>
              <w:pStyle w:val="27"/>
              <w:kinsoku w:val="0"/>
              <w:overflowPunct w:val="0"/>
              <w:spacing w:before="22"/>
              <w:ind w:left="108"/>
              <w:rPr>
                <w:rFonts w:hint="default"/>
                <w:sz w:val="21"/>
                <w:lang w:val="en-US" w:eastAsia="zh-CN"/>
              </w:rPr>
            </w:pPr>
          </w:p>
        </w:tc>
        <w:tc>
          <w:tcPr>
            <w:tcW w:w="494" w:type="pct"/>
            <w:vMerge w:val="continue"/>
            <w:tcBorders>
              <w:top w:val="single" w:color="000000" w:sz="4" w:space="0"/>
              <w:left w:val="single" w:color="000000" w:sz="4" w:space="0"/>
              <w:bottom w:val="single" w:color="000000" w:sz="4" w:space="0"/>
              <w:right w:val="single" w:color="000000" w:sz="4" w:space="0"/>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935" w:hRule="atLeast"/>
        </w:trPr>
        <w:tc>
          <w:tcPr>
            <w:tcW w:w="582"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22" w:type="pct"/>
            <w:tcBorders>
              <w:top w:val="single" w:color="000000" w:sz="4" w:space="0"/>
              <w:left w:val="single" w:color="000000" w:sz="4" w:space="0"/>
              <w:bottom w:val="single" w:color="000000" w:sz="4" w:space="0"/>
              <w:right w:val="single" w:color="000000" w:sz="4" w:space="0"/>
            </w:tcBorders>
          </w:tcPr>
          <w:p>
            <w:pPr>
              <w:pStyle w:val="27"/>
              <w:kinsoku w:val="0"/>
              <w:overflowPunct w:val="0"/>
              <w:spacing w:before="23"/>
              <w:ind w:left="108"/>
              <w:rPr>
                <w:rFonts w:hint="default"/>
                <w:sz w:val="21"/>
                <w:szCs w:val="21"/>
              </w:rPr>
            </w:pPr>
            <w:r>
              <w:rPr>
                <w:rFonts w:hint="eastAsia"/>
                <w:sz w:val="21"/>
                <w:lang w:val="en-US" w:eastAsia="zh-CN"/>
              </w:rPr>
              <w:t>3.能够运用特色表现技法，进行创造性水彩创作。</w:t>
            </w:r>
          </w:p>
        </w:tc>
        <w:tc>
          <w:tcPr>
            <w:tcW w:w="1029" w:type="pct"/>
            <w:vMerge w:val="continue"/>
            <w:tcBorders>
              <w:left w:val="single" w:color="000000" w:sz="4" w:space="0"/>
              <w:bottom w:val="single" w:color="000000" w:sz="4" w:space="0"/>
              <w:right w:val="single" w:color="000000" w:sz="4" w:space="0"/>
            </w:tcBorders>
          </w:tcPr>
          <w:p>
            <w:pPr>
              <w:pStyle w:val="27"/>
              <w:kinsoku w:val="0"/>
              <w:overflowPunct w:val="0"/>
              <w:spacing w:before="22"/>
              <w:ind w:left="108"/>
              <w:rPr>
                <w:rFonts w:hint="default"/>
                <w:sz w:val="21"/>
                <w:lang w:val="en-US" w:eastAsia="zh-CN"/>
              </w:rPr>
            </w:pPr>
          </w:p>
        </w:tc>
        <w:tc>
          <w:tcPr>
            <w:tcW w:w="494" w:type="pct"/>
            <w:vMerge w:val="continue"/>
            <w:tcBorders>
              <w:top w:val="single" w:color="000000" w:sz="4" w:space="0"/>
              <w:left w:val="single" w:color="000000" w:sz="4" w:space="0"/>
              <w:bottom w:val="single" w:color="000000" w:sz="4" w:space="0"/>
              <w:right w:val="single" w:color="000000" w:sz="4" w:space="0"/>
            </w:tcBorders>
            <w:vAlign w:val="center"/>
          </w:tcPr>
          <w:p>
            <w:pPr>
              <w:pStyle w:val="27"/>
              <w:kinsoku w:val="0"/>
              <w:overflowPunct w:val="0"/>
              <w:spacing w:before="22"/>
              <w:ind w:left="185" w:right="177"/>
              <w:jc w:val="center"/>
              <w:rPr>
                <w:rFonts w:hint="default"/>
                <w:sz w:val="21"/>
                <w:szCs w:val="21"/>
              </w:rPr>
            </w:pPr>
          </w:p>
        </w:tc>
        <w:tc>
          <w:tcPr>
            <w:tcW w:w="671"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beforeLines="0" w:afterLines="0" w:line="400" w:lineRule="exact"/>
        <w:ind w:firstLine="482" w:firstLineChars="200"/>
        <w:jc w:val="left"/>
        <w:rPr>
          <w:rFonts w:hint="eastAsia" w:ascii="Times" w:hAnsi="Times" w:eastAsia="宋体" w:cs="Times"/>
          <w:b/>
          <w:kern w:val="0"/>
          <w:sz w:val="24"/>
          <w:szCs w:val="24"/>
          <w:highlight w:val="none"/>
        </w:rPr>
      </w:pPr>
      <w:r>
        <w:rPr>
          <w:rFonts w:hint="eastAsia" w:ascii="Times" w:hAnsi="Times" w:eastAsia="宋体" w:cs="Times"/>
          <w:b/>
          <w:kern w:val="0"/>
          <w:sz w:val="24"/>
          <w:szCs w:val="24"/>
          <w:highlight w:val="none"/>
        </w:rPr>
        <w:t>1.平时成绩评定</w:t>
      </w:r>
    </w:p>
    <w:p>
      <w:pPr>
        <w:pStyle w:val="11"/>
        <w:ind w:firstLine="720" w:firstLineChars="300"/>
        <w:rPr>
          <w:rFonts w:hint="eastAsia"/>
        </w:rPr>
      </w:pPr>
      <w:r>
        <w:rPr>
          <w:rFonts w:hint="eastAsia" w:ascii="Times" w:hAnsi="Times" w:eastAsia="宋体" w:cs="Times"/>
          <w:color w:val="auto"/>
          <w:kern w:val="0"/>
          <w:sz w:val="24"/>
          <w:szCs w:val="24"/>
          <w:highlight w:val="none"/>
        </w:rPr>
        <w:t>平时成绩（</w:t>
      </w:r>
      <w:r>
        <w:rPr>
          <w:rFonts w:hint="default" w:ascii="Times" w:hAnsi="Times" w:eastAsia="宋体" w:cs="Times"/>
          <w:color w:val="auto"/>
          <w:kern w:val="0"/>
          <w:sz w:val="24"/>
          <w:szCs w:val="24"/>
          <w:highlight w:val="none"/>
        </w:rPr>
        <w:t>100%</w:t>
      </w:r>
      <w:r>
        <w:rPr>
          <w:rFonts w:hint="eastAsia" w:ascii="Times" w:hAnsi="Times" w:eastAsia="宋体" w:cs="Times"/>
          <w:color w:val="auto"/>
          <w:kern w:val="0"/>
          <w:sz w:val="24"/>
          <w:szCs w:val="24"/>
          <w:highlight w:val="none"/>
        </w:rPr>
        <w:t>）</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val="en-US" w:eastAsia="zh-CN"/>
        </w:rPr>
        <w:t>课堂表现</w:t>
      </w:r>
      <w:r>
        <w:rPr>
          <w:rFonts w:hint="eastAsia" w:ascii="Times" w:hAnsi="Times" w:eastAsia="宋体" w:cs="Times"/>
          <w:color w:val="auto"/>
          <w:kern w:val="0"/>
          <w:sz w:val="24"/>
          <w:szCs w:val="24"/>
          <w:highlight w:val="none"/>
        </w:rPr>
        <w:t>（</w:t>
      </w:r>
      <w:r>
        <w:rPr>
          <w:rFonts w:hint="eastAsia" w:ascii="Times" w:hAnsi="Times" w:cs="Times"/>
          <w:color w:val="auto"/>
          <w:kern w:val="0"/>
          <w:sz w:val="24"/>
          <w:szCs w:val="24"/>
          <w:highlight w:val="none"/>
          <w:lang w:val="en-US" w:eastAsia="zh-CN"/>
        </w:rPr>
        <w:t>30</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rPr>
        <w:t>）</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val="en-US" w:eastAsia="zh-CN"/>
        </w:rPr>
        <w:t>作业完成情况</w:t>
      </w:r>
      <w:r>
        <w:rPr>
          <w:rFonts w:hint="eastAsia" w:ascii="Times" w:hAnsi="Times" w:eastAsia="宋体" w:cs="Times"/>
          <w:color w:val="auto"/>
          <w:kern w:val="0"/>
          <w:sz w:val="24"/>
          <w:szCs w:val="24"/>
          <w:highlight w:val="none"/>
        </w:rPr>
        <w:t>（</w:t>
      </w:r>
      <w:r>
        <w:rPr>
          <w:rFonts w:hint="eastAsia" w:ascii="Times" w:hAnsi="Times" w:cs="Times"/>
          <w:color w:val="auto"/>
          <w:kern w:val="0"/>
          <w:sz w:val="24"/>
          <w:szCs w:val="24"/>
          <w:highlight w:val="none"/>
          <w:lang w:val="en-US" w:eastAsia="zh-CN"/>
        </w:rPr>
        <w:t>70</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rPr>
        <w:t>）</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auto"/>
          <w:kern w:val="0"/>
          <w:sz w:val="24"/>
          <w:szCs w:val="24"/>
          <w:highlight w:val="none"/>
          <w:lang w:val="en-US" w:eastAsia="zh-CN"/>
        </w:rPr>
      </w:pPr>
      <w:r>
        <w:rPr>
          <w:rFonts w:hint="eastAsia" w:ascii="Times" w:hAnsi="Times" w:eastAsia="宋体" w:cs="Times"/>
          <w:color w:val="auto"/>
          <w:kern w:val="0"/>
          <w:sz w:val="24"/>
          <w:szCs w:val="24"/>
          <w:highlight w:val="none"/>
          <w:lang w:val="en-US" w:eastAsia="zh-CN"/>
        </w:rPr>
        <w:t>（1）课堂表现（30%）：学生在课堂上的分组练习、分组讨论、发言与提问情况及学生完成作业过程中的态度。</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b/>
          <w:kern w:val="0"/>
          <w:sz w:val="24"/>
          <w:szCs w:val="24"/>
          <w:highlight w:val="none"/>
          <w:lang w:val="en-US" w:eastAsia="zh-CN"/>
        </w:rPr>
      </w:pPr>
      <w:r>
        <w:rPr>
          <w:rFonts w:hint="eastAsia"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val="en-US" w:eastAsia="zh-CN"/>
        </w:rPr>
        <w:t>2</w:t>
      </w:r>
      <w:r>
        <w:rPr>
          <w:rFonts w:hint="eastAsia"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val="en-US" w:eastAsia="zh-CN"/>
        </w:rPr>
        <w:t>平时</w:t>
      </w:r>
      <w:r>
        <w:rPr>
          <w:rFonts w:hint="eastAsia" w:ascii="Times" w:hAnsi="Times" w:eastAsia="宋体" w:cs="Times"/>
          <w:color w:val="auto"/>
          <w:kern w:val="0"/>
          <w:sz w:val="24"/>
          <w:szCs w:val="24"/>
          <w:highlight w:val="none"/>
        </w:rPr>
        <w:t>作业完成情况</w:t>
      </w:r>
      <w:r>
        <w:rPr>
          <w:rFonts w:hint="eastAsia" w:ascii="Times" w:hAnsi="Times" w:eastAsia="宋体" w:cs="Times"/>
          <w:color w:val="auto"/>
          <w:kern w:val="0"/>
          <w:sz w:val="24"/>
          <w:szCs w:val="24"/>
          <w:highlight w:val="none"/>
          <w:lang w:eastAsia="zh-CN"/>
        </w:rPr>
        <w:t>（</w:t>
      </w:r>
      <w:r>
        <w:rPr>
          <w:rFonts w:hint="eastAsia" w:ascii="Times" w:hAnsi="Times" w:eastAsia="宋体" w:cs="Times"/>
          <w:color w:val="auto"/>
          <w:kern w:val="0"/>
          <w:sz w:val="24"/>
          <w:szCs w:val="24"/>
          <w:highlight w:val="none"/>
          <w:lang w:val="en-US" w:eastAsia="zh-CN"/>
        </w:rPr>
        <w:t>70%</w:t>
      </w:r>
      <w:r>
        <w:rPr>
          <w:rFonts w:hint="eastAsia" w:ascii="Times" w:hAnsi="Times" w:eastAsia="宋体" w:cs="Times"/>
          <w:color w:val="auto"/>
          <w:kern w:val="0"/>
          <w:sz w:val="24"/>
          <w:szCs w:val="24"/>
          <w:highlight w:val="none"/>
        </w:rPr>
        <w:t>）：围绕课程的学习目标进行作业设计</w:t>
      </w:r>
      <w:r>
        <w:rPr>
          <w:rFonts w:hint="eastAsia" w:ascii="Times" w:hAnsi="Times" w:eastAsia="宋体" w:cs="Times"/>
          <w:color w:val="auto"/>
          <w:kern w:val="0"/>
          <w:sz w:val="24"/>
          <w:szCs w:val="24"/>
          <w:highlight w:val="none"/>
          <w:lang w:eastAsia="zh-CN"/>
        </w:rPr>
        <w:t>，通过</w:t>
      </w:r>
      <w:r>
        <w:rPr>
          <w:rFonts w:hint="eastAsia" w:ascii="Times" w:hAnsi="Times" w:eastAsia="宋体" w:cs="Times"/>
          <w:color w:val="auto"/>
          <w:kern w:val="0"/>
          <w:sz w:val="24"/>
          <w:szCs w:val="24"/>
          <w:highlight w:val="none"/>
          <w:lang w:val="en-US" w:eastAsia="zh-CN"/>
        </w:rPr>
        <w:t>过程性</w:t>
      </w:r>
      <w:r>
        <w:rPr>
          <w:rFonts w:hint="eastAsia" w:ascii="Times" w:hAnsi="Times" w:eastAsia="宋体" w:cs="Times"/>
          <w:color w:val="auto"/>
          <w:kern w:val="0"/>
          <w:sz w:val="24"/>
          <w:szCs w:val="24"/>
          <w:highlight w:val="none"/>
          <w:lang w:eastAsia="zh-CN"/>
        </w:rPr>
        <w:t>作业的完成情况，判断评价学生对水彩画相关基础知识点和基本技法的理解和掌握程度。</w:t>
      </w:r>
    </w:p>
    <w:p>
      <w:pPr>
        <w:autoSpaceDE w:val="0"/>
        <w:autoSpaceDN w:val="0"/>
        <w:adjustRightInd w:val="0"/>
        <w:snapToGrid w:val="0"/>
        <w:spacing w:beforeLines="0" w:afterLines="0" w:line="400" w:lineRule="exact"/>
        <w:jc w:val="left"/>
        <w:rPr>
          <w:rFonts w:hint="eastAsia" w:ascii="Times" w:hAnsi="Times" w:eastAsia="宋体" w:cs="Times"/>
          <w:b/>
          <w:kern w:val="0"/>
          <w:sz w:val="24"/>
          <w:szCs w:val="24"/>
          <w:highlight w:val="none"/>
          <w:lang w:val="en-US" w:eastAsia="zh-CN"/>
        </w:rPr>
      </w:pPr>
    </w:p>
    <w:p>
      <w:pPr>
        <w:numPr>
          <w:ilvl w:val="0"/>
          <w:numId w:val="0"/>
        </w:numPr>
        <w:autoSpaceDE w:val="0"/>
        <w:autoSpaceDN w:val="0"/>
        <w:adjustRightInd w:val="0"/>
        <w:snapToGrid w:val="0"/>
        <w:spacing w:beforeLines="0" w:afterLines="0" w:line="400" w:lineRule="exact"/>
        <w:ind w:firstLine="482" w:firstLineChars="200"/>
        <w:jc w:val="left"/>
        <w:rPr>
          <w:rFonts w:hint="eastAsia" w:ascii="Times" w:hAnsi="Times" w:eastAsia="宋体" w:cs="Times"/>
          <w:b/>
          <w:kern w:val="0"/>
          <w:sz w:val="24"/>
          <w:szCs w:val="24"/>
          <w:highlight w:val="none"/>
          <w:lang w:val="en-US" w:eastAsia="zh-CN"/>
        </w:rPr>
      </w:pPr>
      <w:r>
        <w:rPr>
          <w:rFonts w:hint="eastAsia" w:ascii="Times" w:hAnsi="Times" w:eastAsia="宋体" w:cs="Times"/>
          <w:b/>
          <w:kern w:val="0"/>
          <w:sz w:val="24"/>
          <w:szCs w:val="24"/>
          <w:highlight w:val="none"/>
          <w:lang w:val="en-US" w:eastAsia="zh-CN"/>
        </w:rPr>
        <w:t>2.平时成绩评分标准</w:t>
      </w:r>
    </w:p>
    <w:p>
      <w:pPr>
        <w:snapToGrid w:val="0"/>
        <w:spacing w:line="400" w:lineRule="exact"/>
        <w:ind w:firstLine="422" w:firstLineChars="200"/>
        <w:rPr>
          <w:rFonts w:hint="eastAsia" w:ascii="Times" w:hAnsi="Times" w:eastAsia="宋体" w:cs="Times"/>
          <w:b/>
          <w:kern w:val="0"/>
          <w:sz w:val="24"/>
          <w:szCs w:val="24"/>
          <w:highlight w:val="none"/>
          <w:lang w:val="en-US" w:eastAsia="zh-CN"/>
        </w:rPr>
      </w:pPr>
      <w:r>
        <w:rPr>
          <w:rFonts w:hint="eastAsia" w:ascii="Times" w:hAnsi="Times" w:cs="Times"/>
          <w:b/>
          <w:szCs w:val="21"/>
        </w:rPr>
        <w:t>（1）</w:t>
      </w:r>
      <w:r>
        <w:rPr>
          <w:rFonts w:hint="eastAsia" w:ascii="Times New Roman" w:hAnsi="Times New Roman" w:cs="Times New Roman"/>
          <w:b/>
          <w:szCs w:val="21"/>
        </w:rPr>
        <w:t>课堂表现</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560"/>
        <w:gridCol w:w="1559"/>
        <w:gridCol w:w="1701"/>
        <w:gridCol w:w="1437"/>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129" w:type="dxa"/>
            <w:shd w:val="clear" w:color="auto" w:fill="auto"/>
            <w:vAlign w:val="center"/>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6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701"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43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lang w:val="en-US" w:eastAsia="zh-CN"/>
              </w:rPr>
              <w:t>69</w:t>
            </w:r>
            <w:r>
              <w:rPr>
                <w:rFonts w:hint="eastAsia" w:ascii="Times New Roman" w:hAnsi="Times New Roman" w:cs="Times New Roman"/>
                <w:szCs w:val="21"/>
              </w:rPr>
              <w:t>-</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lang w:val="en-US" w:eastAsia="zh-CN"/>
              </w:rPr>
              <w:t>60以下</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jc w:val="center"/>
        </w:trPr>
        <w:tc>
          <w:tcPr>
            <w:tcW w:w="1129" w:type="dxa"/>
            <w:shd w:val="clear" w:color="auto" w:fill="auto"/>
            <w:vAlign w:val="center"/>
          </w:tcPr>
          <w:p>
            <w:pPr>
              <w:topLinePunct/>
              <w:snapToGrid w:val="0"/>
              <w:spacing w:line="340" w:lineRule="exact"/>
              <w:rPr>
                <w:color w:val="000000"/>
                <w:szCs w:val="21"/>
              </w:rPr>
            </w:pPr>
            <w:r>
              <w:rPr>
                <w:color w:val="000000"/>
                <w:szCs w:val="21"/>
              </w:rPr>
              <w:t>分组练习</w:t>
            </w:r>
          </w:p>
        </w:tc>
        <w:tc>
          <w:tcPr>
            <w:tcW w:w="1560"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练习中，态度端正，积极主动，投入时间、精力充分，且作品完成质量好，有优秀的团队协作能力。</w:t>
            </w:r>
          </w:p>
        </w:tc>
        <w:tc>
          <w:tcPr>
            <w:tcW w:w="1559"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练习中，态度端正，学习状态良好。学习目标明确，作品完成质量较好，有较好的团队协作能力。</w:t>
            </w:r>
          </w:p>
        </w:tc>
        <w:tc>
          <w:tcPr>
            <w:tcW w:w="1701"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练习投入的时间精力稍显不够，进展较缓慢，作品画面效果较好。</w:t>
            </w:r>
            <w:r>
              <w:rPr>
                <w:color w:val="000000"/>
                <w:szCs w:val="21"/>
              </w:rPr>
              <w:t xml:space="preserve"> </w:t>
            </w:r>
          </w:p>
        </w:tc>
        <w:tc>
          <w:tcPr>
            <w:tcW w:w="1437" w:type="dxa"/>
            <w:shd w:val="clear" w:color="auto" w:fill="auto"/>
          </w:tcPr>
          <w:p>
            <w:pPr>
              <w:topLinePunct/>
              <w:snapToGrid w:val="0"/>
              <w:spacing w:line="340" w:lineRule="exact"/>
              <w:rPr>
                <w:color w:val="000000"/>
                <w:szCs w:val="21"/>
              </w:rPr>
            </w:pPr>
            <w:r>
              <w:rPr>
                <w:rFonts w:hint="eastAsia" w:ascii="Times New Roman" w:eastAsia="宋体" w:cs="Times New Roman"/>
                <w:color w:val="auto"/>
                <w:sz w:val="22"/>
                <w:szCs w:val="21"/>
                <w:lang w:val="en-US" w:eastAsia="zh-CN"/>
              </w:rPr>
              <w:t>练习中，投入的时间、精力明显不足，且作品画面效果较差。</w:t>
            </w:r>
          </w:p>
        </w:tc>
        <w:tc>
          <w:tcPr>
            <w:tcW w:w="1510"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未能在规定时间内完成练习，且完成质量差。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1" w:hRule="atLeast"/>
          <w:jc w:val="center"/>
        </w:trPr>
        <w:tc>
          <w:tcPr>
            <w:tcW w:w="1129" w:type="dxa"/>
            <w:shd w:val="clear" w:color="auto" w:fill="auto"/>
            <w:vAlign w:val="center"/>
          </w:tcPr>
          <w:p>
            <w:pPr>
              <w:topLinePunct/>
              <w:snapToGrid w:val="0"/>
              <w:spacing w:line="340" w:lineRule="exact"/>
              <w:rPr>
                <w:color w:val="000000"/>
                <w:szCs w:val="21"/>
              </w:rPr>
            </w:pPr>
            <w:r>
              <w:rPr>
                <w:rFonts w:ascii="Times" w:hAnsi="Times" w:cs="Times"/>
                <w:color w:val="000000"/>
                <w:szCs w:val="21"/>
              </w:rPr>
              <w:t>发言与讨论</w:t>
            </w:r>
          </w:p>
        </w:tc>
        <w:tc>
          <w:tcPr>
            <w:tcW w:w="1560"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发言和讨论过程中，积极主动善于发现问题，有自己独到的见解，思考问题深入。语言组织表达能力强，逻辑清楚，观点正确。</w:t>
            </w:r>
          </w:p>
        </w:tc>
        <w:tc>
          <w:tcPr>
            <w:tcW w:w="1559" w:type="dxa"/>
            <w:shd w:val="clear" w:color="auto" w:fill="auto"/>
          </w:tcPr>
          <w:p>
            <w:pPr>
              <w:topLinePunct/>
              <w:snapToGrid w:val="0"/>
              <w:spacing w:line="340" w:lineRule="exact"/>
              <w:rPr>
                <w:rFonts w:hint="default"/>
                <w:color w:val="000000"/>
                <w:szCs w:val="21"/>
                <w:lang w:val="en-US"/>
              </w:rPr>
            </w:pPr>
            <w:r>
              <w:rPr>
                <w:rFonts w:hint="eastAsia" w:ascii="Times New Roman" w:cs="Times New Roman"/>
                <w:color w:val="auto"/>
                <w:sz w:val="22"/>
                <w:szCs w:val="21"/>
                <w:lang w:val="en-US" w:eastAsia="zh-CN"/>
              </w:rPr>
              <w:t>发言和讨论过程中，积极参与，思路较清楚，</w:t>
            </w:r>
            <w:r>
              <w:rPr>
                <w:rFonts w:hint="eastAsia" w:ascii="Times New Roman" w:cs="Times New Roman"/>
                <w:color w:val="auto"/>
                <w:sz w:val="22"/>
                <w:szCs w:val="21"/>
              </w:rPr>
              <w:t>语言组织表达能力</w:t>
            </w:r>
            <w:r>
              <w:rPr>
                <w:rFonts w:hint="eastAsia" w:ascii="Times New Roman" w:cs="Times New Roman"/>
                <w:color w:val="auto"/>
                <w:sz w:val="22"/>
                <w:szCs w:val="21"/>
                <w:lang w:val="en-US" w:eastAsia="zh-CN"/>
              </w:rPr>
              <w:t>较好</w:t>
            </w:r>
            <w:r>
              <w:rPr>
                <w:rFonts w:hint="eastAsia" w:ascii="Times New Roman" w:cs="Times New Roman"/>
                <w:color w:val="auto"/>
                <w:sz w:val="22"/>
                <w:szCs w:val="21"/>
              </w:rPr>
              <w:t>，</w:t>
            </w:r>
            <w:r>
              <w:rPr>
                <w:rFonts w:hint="eastAsia" w:ascii="Times New Roman" w:cs="Times New Roman"/>
                <w:color w:val="auto"/>
                <w:sz w:val="22"/>
                <w:szCs w:val="21"/>
                <w:lang w:val="en-US" w:eastAsia="zh-CN"/>
              </w:rPr>
              <w:t>观点正确。</w:t>
            </w:r>
          </w:p>
        </w:tc>
        <w:tc>
          <w:tcPr>
            <w:tcW w:w="1701"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发言和讨论过程中，较积极，思路较清楚，</w:t>
            </w:r>
            <w:r>
              <w:rPr>
                <w:rFonts w:hint="eastAsia" w:ascii="Times New Roman" w:cs="Times New Roman"/>
                <w:color w:val="auto"/>
                <w:sz w:val="22"/>
                <w:szCs w:val="21"/>
              </w:rPr>
              <w:t>语言组织表达能力</w:t>
            </w:r>
            <w:r>
              <w:rPr>
                <w:rFonts w:hint="eastAsia" w:ascii="Times New Roman" w:cs="Times New Roman"/>
                <w:color w:val="auto"/>
                <w:sz w:val="22"/>
                <w:szCs w:val="21"/>
                <w:lang w:val="en-US" w:eastAsia="zh-CN"/>
              </w:rPr>
              <w:t>一般</w:t>
            </w:r>
            <w:r>
              <w:rPr>
                <w:rFonts w:hint="eastAsia" w:ascii="Times New Roman" w:cs="Times New Roman"/>
                <w:color w:val="auto"/>
                <w:sz w:val="22"/>
                <w:szCs w:val="21"/>
              </w:rPr>
              <w:t>，</w:t>
            </w:r>
            <w:r>
              <w:rPr>
                <w:rFonts w:hint="eastAsia" w:ascii="Times New Roman" w:cs="Times New Roman"/>
                <w:color w:val="auto"/>
                <w:sz w:val="22"/>
                <w:szCs w:val="21"/>
                <w:lang w:val="en-US" w:eastAsia="zh-CN"/>
              </w:rPr>
              <w:t>观点基本正确。</w:t>
            </w:r>
          </w:p>
        </w:tc>
        <w:tc>
          <w:tcPr>
            <w:tcW w:w="1437"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发言和讨论过程中，对基本知识点的理解有偏差，语言组织表达能力较差，目的不明确。</w:t>
            </w:r>
          </w:p>
        </w:tc>
        <w:tc>
          <w:tcPr>
            <w:tcW w:w="1510" w:type="dxa"/>
            <w:shd w:val="clear" w:color="auto" w:fill="auto"/>
          </w:tcPr>
          <w:p>
            <w:pPr>
              <w:topLinePunct/>
              <w:snapToGrid w:val="0"/>
              <w:spacing w:line="340" w:lineRule="exact"/>
              <w:rPr>
                <w:color w:val="000000"/>
                <w:szCs w:val="21"/>
              </w:rPr>
            </w:pPr>
            <w:r>
              <w:rPr>
                <w:color w:val="000000"/>
                <w:szCs w:val="21"/>
              </w:rPr>
              <w:t>无发言或观点错误，分组讨论语言表达能力差。</w:t>
            </w:r>
            <w:r>
              <w:rPr>
                <w:rFonts w:hint="eastAsia" w:ascii="Times New Roman" w:cs="Times New Roman"/>
                <w:color w:val="auto"/>
                <w:sz w:val="22"/>
                <w:szCs w:val="21"/>
                <w:lang w:val="en-US" w:eastAsia="zh-CN"/>
              </w:rPr>
              <w:t>发言和讨论过程中，观点错误，</w:t>
            </w:r>
            <w:r>
              <w:rPr>
                <w:rFonts w:hint="eastAsia" w:ascii="Times New Roman" w:cs="Times New Roman"/>
                <w:color w:val="auto"/>
                <w:sz w:val="22"/>
                <w:szCs w:val="21"/>
              </w:rPr>
              <w:t>语言</w:t>
            </w:r>
            <w:r>
              <w:rPr>
                <w:rFonts w:hint="eastAsia" w:ascii="Times New Roman" w:cs="Times New Roman"/>
                <w:color w:val="auto"/>
                <w:sz w:val="22"/>
                <w:szCs w:val="21"/>
                <w:lang w:val="en-US" w:eastAsia="zh-CN"/>
              </w:rPr>
              <w:t>组织</w:t>
            </w:r>
            <w:r>
              <w:rPr>
                <w:rFonts w:hint="eastAsia" w:ascii="Times New Roman" w:cs="Times New Roman"/>
                <w:color w:val="auto"/>
                <w:sz w:val="22"/>
                <w:szCs w:val="21"/>
              </w:rPr>
              <w:t>表达能力差</w:t>
            </w:r>
            <w:r>
              <w:rPr>
                <w:rFonts w:hint="eastAsia" w:ascii="Times New Roman" w:cs="Times New Roman"/>
                <w:color w:val="auto"/>
                <w:sz w:val="22"/>
                <w:szCs w:val="21"/>
                <w:lang w:eastAsia="zh-CN"/>
              </w:rPr>
              <w:t>，</w:t>
            </w:r>
            <w:r>
              <w:rPr>
                <w:rFonts w:hint="eastAsia" w:ascii="Times New Roman" w:cs="Times New Roman"/>
                <w:color w:val="auto"/>
                <w:sz w:val="22"/>
                <w:szCs w:val="21"/>
                <w:lang w:val="en-US" w:eastAsia="zh-CN"/>
              </w:rPr>
              <w:t>逻辑混乱，或参与度很低。</w:t>
            </w:r>
          </w:p>
        </w:tc>
      </w:tr>
    </w:tbl>
    <w:p>
      <w:pPr>
        <w:snapToGrid w:val="0"/>
        <w:spacing w:line="400" w:lineRule="exact"/>
        <w:rPr>
          <w:rFonts w:hint="eastAsia" w:ascii="Times" w:hAnsi="Times" w:cs="Times"/>
          <w:b/>
          <w:szCs w:val="21"/>
          <w:lang w:val="en-US" w:eastAsia="zh-CN"/>
        </w:rPr>
      </w:pPr>
    </w:p>
    <w:p>
      <w:pPr>
        <w:snapToGrid w:val="0"/>
        <w:spacing w:line="400" w:lineRule="exact"/>
        <w:ind w:firstLine="422" w:firstLineChars="200"/>
        <w:rPr>
          <w:rFonts w:hint="eastAsia" w:ascii="Times" w:hAnsi="Times" w:cs="Times"/>
          <w:b/>
          <w:szCs w:val="21"/>
          <w:lang w:val="en-US" w:eastAsia="zh-CN"/>
        </w:rPr>
      </w:pPr>
      <w:r>
        <w:rPr>
          <w:rFonts w:hint="eastAsia" w:ascii="Times" w:hAnsi="Times" w:cs="Times"/>
          <w:b/>
          <w:szCs w:val="21"/>
          <w:lang w:val="en-US" w:eastAsia="zh-CN"/>
        </w:rPr>
        <w:t>（2）</w:t>
      </w:r>
      <w:r>
        <w:rPr>
          <w:rFonts w:hint="eastAsia" w:ascii="Times" w:hAnsi="Times" w:cs="Times"/>
          <w:b/>
          <w:szCs w:val="21"/>
        </w:rPr>
        <w:t>课堂写生实践创作</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560"/>
        <w:gridCol w:w="1559"/>
        <w:gridCol w:w="1701"/>
        <w:gridCol w:w="1437"/>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6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701"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43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lang w:val="en-US" w:eastAsia="zh-CN"/>
              </w:rPr>
              <w:t>60以下</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0" w:hRule="atLeast"/>
          <w:jc w:val="center"/>
        </w:trPr>
        <w:tc>
          <w:tcPr>
            <w:tcW w:w="1129" w:type="dxa"/>
            <w:shd w:val="clear" w:color="auto" w:fill="auto"/>
            <w:vAlign w:val="center"/>
          </w:tcPr>
          <w:p>
            <w:pPr>
              <w:topLinePunct/>
              <w:snapToGrid w:val="0"/>
              <w:spacing w:line="340" w:lineRule="exact"/>
              <w:jc w:val="left"/>
              <w:rPr>
                <w:color w:val="000000"/>
                <w:szCs w:val="21"/>
              </w:rPr>
            </w:pPr>
            <w:r>
              <w:rPr>
                <w:rFonts w:hint="eastAsia"/>
                <w:color w:val="000000"/>
                <w:szCs w:val="21"/>
              </w:rPr>
              <w:t>理论转化</w:t>
            </w:r>
          </w:p>
        </w:tc>
        <w:tc>
          <w:tcPr>
            <w:tcW w:w="1560" w:type="dxa"/>
            <w:shd w:val="clear" w:color="auto" w:fill="auto"/>
          </w:tcPr>
          <w:p>
            <w:pPr>
              <w:topLinePunct/>
              <w:snapToGrid w:val="0"/>
              <w:spacing w:line="340" w:lineRule="exact"/>
              <w:rPr>
                <w:color w:val="000000"/>
                <w:szCs w:val="21"/>
              </w:rPr>
            </w:pPr>
            <w:r>
              <w:rPr>
                <w:rFonts w:hint="eastAsia"/>
                <w:color w:val="000000"/>
                <w:szCs w:val="21"/>
                <w:lang w:val="en-US" w:eastAsia="zh-CN"/>
              </w:rPr>
              <w:t>对水彩画的基本理论知识和技法理解掌握能力好，且能在写生创作实践中合理、充分、灵活地运用，画面效果好。</w:t>
            </w:r>
          </w:p>
        </w:tc>
        <w:tc>
          <w:tcPr>
            <w:tcW w:w="1559"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对水彩画的基本理论知识和技法理解掌握较好，且在实践中有较好地运用，</w:t>
            </w:r>
            <w:r>
              <w:rPr>
                <w:rFonts w:hint="eastAsia" w:ascii="Times New Roman" w:cs="Times New Roman"/>
                <w:color w:val="auto"/>
                <w:sz w:val="22"/>
                <w:szCs w:val="21"/>
                <w:lang w:val="en-US" w:eastAsia="zh-CN"/>
              </w:rPr>
              <w:t>画面效果较好。</w:t>
            </w:r>
          </w:p>
        </w:tc>
        <w:tc>
          <w:tcPr>
            <w:tcW w:w="1701"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对水彩画的基本理论知识和技法理解掌握情况一般，在实践中有一定的运用，但有些运用不合理，</w:t>
            </w:r>
            <w:r>
              <w:rPr>
                <w:rFonts w:hint="eastAsia" w:ascii="Times New Roman" w:cs="Times New Roman"/>
                <w:color w:val="auto"/>
                <w:sz w:val="22"/>
                <w:szCs w:val="21"/>
                <w:lang w:val="en-US" w:eastAsia="zh-CN"/>
              </w:rPr>
              <w:t>画面效果一般。</w:t>
            </w:r>
          </w:p>
        </w:tc>
        <w:tc>
          <w:tcPr>
            <w:tcW w:w="1437"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对水彩画的基本理论知识和技法理解掌握程度不高，且在实践中，运用不合理，画面有较多较明显的问题。</w:t>
            </w:r>
          </w:p>
        </w:tc>
        <w:tc>
          <w:tcPr>
            <w:tcW w:w="1510"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对水彩画的基本理论知识和技法理解掌握程度较差，在实践中没有具体运用和体现，且画面效果差。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vAlign w:val="center"/>
          </w:tcPr>
          <w:p>
            <w:pPr>
              <w:topLinePunct/>
              <w:snapToGrid w:val="0"/>
              <w:spacing w:line="340" w:lineRule="exact"/>
              <w:jc w:val="left"/>
              <w:rPr>
                <w:color w:val="000000"/>
                <w:szCs w:val="21"/>
              </w:rPr>
            </w:pPr>
            <w:r>
              <w:rPr>
                <w:rFonts w:hint="eastAsia" w:ascii="Times" w:hAnsi="Times" w:cs="Times"/>
                <w:color w:val="auto"/>
                <w:sz w:val="22"/>
                <w:szCs w:val="21"/>
              </w:rPr>
              <w:t>作品效果</w:t>
            </w:r>
          </w:p>
        </w:tc>
        <w:tc>
          <w:tcPr>
            <w:tcW w:w="1560" w:type="dxa"/>
            <w:shd w:val="clear" w:color="auto" w:fill="auto"/>
          </w:tcPr>
          <w:p>
            <w:pPr>
              <w:topLinePunct/>
              <w:snapToGrid w:val="0"/>
              <w:spacing w:line="340" w:lineRule="exact"/>
              <w:rPr>
                <w:color w:val="000000"/>
                <w:szCs w:val="21"/>
              </w:rPr>
            </w:pPr>
            <w:r>
              <w:rPr>
                <w:rFonts w:hint="eastAsia"/>
                <w:color w:val="auto"/>
                <w:sz w:val="22"/>
                <w:lang w:val="en-US" w:eastAsia="zh-CN"/>
              </w:rPr>
              <w:t>画面完整，造型结构准确，构图合理。能熟练、灵活运用水彩画的基本技法。处理色彩关系能力强，画面深入能力和表现力强，个性化艺术语言表现突出。</w:t>
            </w:r>
          </w:p>
        </w:tc>
        <w:tc>
          <w:tcPr>
            <w:tcW w:w="1559" w:type="dxa"/>
            <w:shd w:val="clear" w:color="auto" w:fill="auto"/>
          </w:tcPr>
          <w:p>
            <w:pPr>
              <w:topLinePunct/>
              <w:snapToGrid w:val="0"/>
              <w:spacing w:line="340" w:lineRule="exact"/>
              <w:rPr>
                <w:color w:val="000000"/>
                <w:szCs w:val="21"/>
              </w:rPr>
            </w:pPr>
            <w:r>
              <w:rPr>
                <w:rFonts w:hint="eastAsia"/>
                <w:color w:val="auto"/>
                <w:sz w:val="22"/>
                <w:lang w:val="en-US" w:eastAsia="zh-CN"/>
              </w:rPr>
              <w:t>造型结构准确，构图合理、完整。水彩画基本技法运用合理。色彩关系较好，有一定的画面深入能力和表现力。</w:t>
            </w:r>
          </w:p>
        </w:tc>
        <w:tc>
          <w:tcPr>
            <w:tcW w:w="1701" w:type="dxa"/>
            <w:shd w:val="clear" w:color="auto" w:fill="auto"/>
          </w:tcPr>
          <w:p>
            <w:pPr>
              <w:topLinePunct/>
              <w:snapToGrid w:val="0"/>
              <w:spacing w:line="340" w:lineRule="exact"/>
              <w:rPr>
                <w:rFonts w:hint="default" w:eastAsiaTheme="minorEastAsia"/>
                <w:color w:val="000000"/>
                <w:szCs w:val="21"/>
                <w:lang w:val="en-US" w:eastAsia="zh-CN"/>
              </w:rPr>
            </w:pPr>
            <w:r>
              <w:rPr>
                <w:rFonts w:hint="eastAsia"/>
                <w:color w:val="000000"/>
                <w:szCs w:val="21"/>
                <w:lang w:val="en-US" w:eastAsia="zh-CN"/>
              </w:rPr>
              <w:t>有一定的造型能力，画面构图较合理完整。画面中，有一定的水彩画基本技法运用能力。但画面刻画深入不够，画面表现力有限。</w:t>
            </w:r>
          </w:p>
        </w:tc>
        <w:tc>
          <w:tcPr>
            <w:tcW w:w="1437" w:type="dxa"/>
            <w:shd w:val="clear" w:color="auto" w:fill="auto"/>
          </w:tcPr>
          <w:p>
            <w:pPr>
              <w:topLinePunct/>
              <w:snapToGrid w:val="0"/>
              <w:spacing w:line="340" w:lineRule="exact"/>
              <w:rPr>
                <w:rFonts w:hint="default"/>
                <w:color w:val="000000"/>
                <w:szCs w:val="21"/>
                <w:lang w:val="en-US"/>
              </w:rPr>
            </w:pPr>
            <w:r>
              <w:rPr>
                <w:rFonts w:hint="eastAsia"/>
                <w:color w:val="auto"/>
                <w:sz w:val="22"/>
                <w:lang w:val="en-US" w:eastAsia="zh-CN"/>
              </w:rPr>
              <w:t>造型结构不够准确，画面较完整。水彩画基本技法运用生涩不合理，色彩关系不好，画面深入程度不够。画面表现效果较差。</w:t>
            </w:r>
          </w:p>
        </w:tc>
        <w:tc>
          <w:tcPr>
            <w:tcW w:w="1510"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投入时间精力不够，画面不完整，没有体现对所学知识、技法的运用。画面效果差。</w:t>
            </w:r>
          </w:p>
        </w:tc>
      </w:tr>
    </w:tbl>
    <w:p>
      <w:pPr>
        <w:autoSpaceDE w:val="0"/>
        <w:autoSpaceDN w:val="0"/>
        <w:adjustRightInd w:val="0"/>
        <w:snapToGrid w:val="0"/>
        <w:spacing w:beforeLines="0" w:afterLines="0" w:line="400" w:lineRule="exact"/>
        <w:jc w:val="left"/>
        <w:rPr>
          <w:rFonts w:hint="default" w:ascii="Times" w:hAnsi="Times" w:eastAsia="宋体" w:cs="Times"/>
          <w:color w:val="auto"/>
          <w:kern w:val="0"/>
          <w:sz w:val="24"/>
          <w:szCs w:val="24"/>
          <w:highlight w:val="none"/>
          <w:lang w:eastAsia="zh-CN"/>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highlight w:val="none"/>
          <w:lang w:val="en-US" w:eastAsia="zh-CN"/>
        </w:rPr>
        <w:t>3</w:t>
      </w:r>
      <w:r>
        <w:rPr>
          <w:rFonts w:hint="eastAsia" w:ascii="Times" w:hAnsi="Times" w:eastAsia="宋体" w:cs="Times"/>
          <w:b/>
          <w:kern w:val="0"/>
          <w:sz w:val="24"/>
          <w:szCs w:val="24"/>
          <w:highlight w:val="none"/>
        </w:rPr>
        <w:t>.期末成绩评定</w:t>
      </w:r>
      <w:r>
        <w:rPr>
          <w:rFonts w:hint="eastAsia" w:ascii="Times" w:hAnsi="Times" w:eastAsia="宋体" w:cs="Times"/>
          <w:b/>
          <w:kern w:val="0"/>
          <w:sz w:val="24"/>
          <w:szCs w:val="24"/>
          <w:highlight w:val="none"/>
          <w:lang w:val="en-US" w:eastAsia="zh-CN"/>
        </w:rPr>
        <w:t xml:space="preserve"> </w:t>
      </w:r>
    </w:p>
    <w:p>
      <w:pPr>
        <w:topLinePunct/>
        <w:spacing w:line="400" w:lineRule="exact"/>
        <w:ind w:firstLine="480" w:firstLineChars="200"/>
        <w:rPr>
          <w:rFonts w:hint="eastAsia" w:ascii="Times" w:hAnsi="Times" w:eastAsia="宋体" w:cs="Times"/>
          <w:b/>
          <w:kern w:val="0"/>
          <w:sz w:val="24"/>
          <w:szCs w:val="24"/>
          <w:highlight w:val="none"/>
          <w:lang w:eastAsia="zh-CN"/>
        </w:rPr>
      </w:pPr>
      <w:r>
        <w:rPr>
          <w:rFonts w:ascii="Times" w:hAnsi="Times" w:eastAsia="宋体" w:cs="Times"/>
          <w:kern w:val="0"/>
          <w:sz w:val="24"/>
          <w:szCs w:val="24"/>
        </w:rPr>
        <w:t>期末学生作品考试成绩评定依据课程考核标准进行评分。</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auto"/>
          <w:kern w:val="0"/>
          <w:sz w:val="24"/>
          <w:szCs w:val="24"/>
          <w:highlight w:val="none"/>
        </w:rPr>
      </w:pPr>
      <w:r>
        <w:rPr>
          <w:rFonts w:hint="eastAsia" w:ascii="Times" w:hAnsi="Times" w:eastAsia="宋体" w:cs="Times"/>
          <w:color w:val="auto"/>
          <w:kern w:val="0"/>
          <w:sz w:val="24"/>
          <w:szCs w:val="24"/>
          <w:highlight w:val="none"/>
        </w:rPr>
        <w:t>考核方式为</w:t>
      </w:r>
      <w:r>
        <w:rPr>
          <w:rFonts w:hint="eastAsia" w:ascii="Times" w:hAnsi="Times" w:eastAsia="宋体" w:cs="Times"/>
          <w:color w:val="auto"/>
          <w:kern w:val="0"/>
          <w:sz w:val="24"/>
          <w:szCs w:val="24"/>
          <w:highlight w:val="none"/>
          <w:lang w:eastAsia="zh-CN"/>
        </w:rPr>
        <w:t>随堂考试，</w:t>
      </w:r>
      <w:r>
        <w:rPr>
          <w:rFonts w:hint="eastAsia" w:ascii="Times" w:hAnsi="Times" w:eastAsia="宋体" w:cs="Times"/>
          <w:color w:val="auto"/>
          <w:kern w:val="0"/>
          <w:sz w:val="24"/>
          <w:szCs w:val="24"/>
          <w:highlight w:val="none"/>
          <w:lang w:val="en-US" w:eastAsia="zh-CN"/>
        </w:rPr>
        <w:t>以分组静物写生的方式进行。</w:t>
      </w:r>
      <w:r>
        <w:rPr>
          <w:rFonts w:hint="eastAsia" w:ascii="Times" w:hAnsi="Times" w:eastAsia="宋体" w:cs="Times"/>
          <w:color w:val="auto"/>
          <w:kern w:val="0"/>
          <w:sz w:val="24"/>
          <w:szCs w:val="24"/>
          <w:highlight w:val="none"/>
        </w:rPr>
        <w:t>主要考察学生对</w:t>
      </w:r>
      <w:r>
        <w:rPr>
          <w:rFonts w:hint="eastAsia" w:ascii="Times" w:hAnsi="Times" w:eastAsia="宋体" w:cs="Times"/>
          <w:color w:val="auto"/>
          <w:kern w:val="0"/>
          <w:sz w:val="24"/>
          <w:szCs w:val="24"/>
          <w:highlight w:val="none"/>
          <w:lang w:eastAsia="zh-CN"/>
        </w:rPr>
        <w:t>水彩画的基础理论知识</w:t>
      </w:r>
      <w:r>
        <w:rPr>
          <w:rFonts w:hint="eastAsia"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eastAsia="zh-CN"/>
        </w:rPr>
        <w:t>基本步骤</w:t>
      </w:r>
      <w:r>
        <w:rPr>
          <w:rFonts w:hint="eastAsia" w:ascii="Times" w:hAnsi="Times" w:eastAsia="宋体" w:cs="Times"/>
          <w:color w:val="auto"/>
          <w:kern w:val="0"/>
          <w:sz w:val="24"/>
          <w:szCs w:val="24"/>
          <w:highlight w:val="none"/>
        </w:rPr>
        <w:t>和</w:t>
      </w:r>
      <w:r>
        <w:rPr>
          <w:rFonts w:hint="eastAsia" w:ascii="Times" w:hAnsi="Times" w:eastAsia="宋体" w:cs="Times"/>
          <w:color w:val="auto"/>
          <w:kern w:val="0"/>
          <w:sz w:val="24"/>
          <w:szCs w:val="24"/>
          <w:highlight w:val="none"/>
          <w:lang w:eastAsia="zh-CN"/>
        </w:rPr>
        <w:t>基本技法</w:t>
      </w:r>
      <w:r>
        <w:rPr>
          <w:rFonts w:hint="eastAsia" w:ascii="Times" w:hAnsi="Times" w:eastAsia="宋体" w:cs="Times"/>
          <w:color w:val="auto"/>
          <w:kern w:val="0"/>
          <w:sz w:val="24"/>
          <w:szCs w:val="24"/>
          <w:highlight w:val="none"/>
        </w:rPr>
        <w:t>的理解与运用等。要求学生</w:t>
      </w:r>
      <w:r>
        <w:rPr>
          <w:rFonts w:hint="eastAsia" w:ascii="Times" w:hAnsi="Times" w:eastAsia="宋体" w:cs="Times"/>
          <w:color w:val="auto"/>
          <w:kern w:val="0"/>
          <w:sz w:val="24"/>
          <w:szCs w:val="24"/>
          <w:highlight w:val="none"/>
          <w:lang w:eastAsia="zh-CN"/>
        </w:rPr>
        <w:t>理解</w:t>
      </w:r>
      <w:r>
        <w:rPr>
          <w:rFonts w:hint="eastAsia" w:ascii="Times" w:hAnsi="Times" w:eastAsia="宋体" w:cs="Times"/>
          <w:color w:val="auto"/>
          <w:kern w:val="0"/>
          <w:sz w:val="24"/>
          <w:szCs w:val="24"/>
          <w:highlight w:val="none"/>
        </w:rPr>
        <w:t>掌握</w:t>
      </w:r>
      <w:r>
        <w:rPr>
          <w:rFonts w:hint="eastAsia" w:ascii="Times" w:hAnsi="Times" w:eastAsia="宋体" w:cs="Times"/>
          <w:color w:val="auto"/>
          <w:kern w:val="0"/>
          <w:sz w:val="24"/>
          <w:szCs w:val="24"/>
          <w:highlight w:val="none"/>
          <w:lang w:eastAsia="zh-CN"/>
        </w:rPr>
        <w:t>水彩画的</w:t>
      </w:r>
      <w:r>
        <w:rPr>
          <w:rFonts w:hint="eastAsia" w:ascii="Times" w:hAnsi="Times" w:eastAsia="宋体" w:cs="Times"/>
          <w:color w:val="auto"/>
          <w:kern w:val="0"/>
          <w:sz w:val="24"/>
          <w:szCs w:val="24"/>
          <w:highlight w:val="none"/>
        </w:rPr>
        <w:t>基本概念、</w:t>
      </w:r>
      <w:r>
        <w:rPr>
          <w:rFonts w:hint="eastAsia" w:ascii="Times" w:hAnsi="Times" w:eastAsia="宋体" w:cs="Times"/>
          <w:color w:val="auto"/>
          <w:kern w:val="0"/>
          <w:sz w:val="24"/>
          <w:szCs w:val="24"/>
          <w:highlight w:val="none"/>
          <w:lang w:eastAsia="zh-CN"/>
        </w:rPr>
        <w:t>基本步骤</w:t>
      </w:r>
      <w:r>
        <w:rPr>
          <w:rFonts w:hint="eastAsia"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lang w:eastAsia="zh-CN"/>
        </w:rPr>
        <w:t>基本技法并能合理</w:t>
      </w:r>
      <w:r>
        <w:rPr>
          <w:rFonts w:hint="eastAsia" w:ascii="Times" w:hAnsi="Times" w:eastAsia="宋体" w:cs="Times"/>
          <w:color w:val="auto"/>
          <w:kern w:val="0"/>
          <w:sz w:val="24"/>
          <w:szCs w:val="24"/>
          <w:highlight w:val="none"/>
        </w:rPr>
        <w:t>运用</w:t>
      </w:r>
      <w:r>
        <w:rPr>
          <w:rFonts w:hint="eastAsia" w:ascii="Times" w:hAnsi="Times" w:eastAsia="宋体" w:cs="Times"/>
          <w:color w:val="auto"/>
          <w:kern w:val="0"/>
          <w:sz w:val="24"/>
          <w:szCs w:val="24"/>
          <w:highlight w:val="none"/>
          <w:lang w:eastAsia="zh-CN"/>
        </w:rPr>
        <w:t>到</w:t>
      </w:r>
      <w:r>
        <w:rPr>
          <w:rFonts w:hint="eastAsia" w:ascii="Times" w:hAnsi="Times" w:eastAsia="宋体" w:cs="Times"/>
          <w:color w:val="auto"/>
          <w:kern w:val="0"/>
          <w:sz w:val="24"/>
          <w:szCs w:val="24"/>
          <w:highlight w:val="none"/>
          <w:lang w:val="en-US" w:eastAsia="zh-CN"/>
        </w:rPr>
        <w:t>水彩</w:t>
      </w:r>
      <w:r>
        <w:rPr>
          <w:rFonts w:hint="eastAsia" w:ascii="Times" w:hAnsi="Times" w:eastAsia="宋体" w:cs="Times"/>
          <w:color w:val="auto"/>
          <w:kern w:val="0"/>
          <w:sz w:val="24"/>
          <w:szCs w:val="24"/>
          <w:highlight w:val="none"/>
          <w:lang w:eastAsia="zh-CN"/>
        </w:rPr>
        <w:t>写生的</w:t>
      </w:r>
      <w:r>
        <w:rPr>
          <w:rFonts w:hint="eastAsia" w:ascii="Times" w:hAnsi="Times" w:eastAsia="宋体" w:cs="Times"/>
          <w:color w:val="auto"/>
          <w:kern w:val="0"/>
          <w:sz w:val="24"/>
          <w:szCs w:val="24"/>
          <w:highlight w:val="none"/>
        </w:rPr>
        <w:t>具体</w:t>
      </w:r>
      <w:r>
        <w:rPr>
          <w:rFonts w:hint="eastAsia" w:ascii="Times" w:hAnsi="Times" w:eastAsia="宋体" w:cs="Times"/>
          <w:color w:val="auto"/>
          <w:kern w:val="0"/>
          <w:sz w:val="24"/>
          <w:szCs w:val="24"/>
          <w:highlight w:val="none"/>
          <w:lang w:eastAsia="zh-CN"/>
        </w:rPr>
        <w:t>实践中</w:t>
      </w:r>
      <w:r>
        <w:rPr>
          <w:rFonts w:hint="eastAsia" w:ascii="Times" w:hAnsi="Times" w:eastAsia="宋体" w:cs="Times"/>
          <w:color w:val="auto"/>
          <w:kern w:val="0"/>
          <w:sz w:val="24"/>
          <w:szCs w:val="24"/>
          <w:highlight w:val="none"/>
        </w:rPr>
        <w:t>。</w:t>
      </w:r>
    </w:p>
    <w:p>
      <w:pPr>
        <w:autoSpaceDE w:val="0"/>
        <w:autoSpaceDN w:val="0"/>
        <w:adjustRightInd w:val="0"/>
        <w:snapToGrid w:val="0"/>
        <w:spacing w:line="400" w:lineRule="exact"/>
        <w:ind w:firstLine="480" w:firstLineChars="200"/>
        <w:jc w:val="left"/>
        <w:rPr>
          <w:rFonts w:ascii="Times" w:hAnsi="Times" w:eastAsia="宋体" w:cs="Times"/>
          <w:kern w:val="0"/>
          <w:sz w:val="24"/>
          <w:szCs w:val="24"/>
        </w:rPr>
      </w:pPr>
      <w:r>
        <w:rPr>
          <w:rFonts w:ascii="Times" w:hAnsi="Times" w:eastAsia="宋体" w:cs="Times"/>
          <w:kern w:val="0"/>
          <w:sz w:val="24"/>
          <w:szCs w:val="24"/>
        </w:rPr>
        <w:t>期末成绩（100%）=</w:t>
      </w:r>
      <w:r>
        <w:rPr>
          <w:rFonts w:hint="eastAsia" w:ascii="Times" w:hAnsi="Times" w:eastAsia="宋体" w:cs="Times"/>
          <w:kern w:val="0"/>
          <w:sz w:val="24"/>
          <w:szCs w:val="24"/>
          <w:lang w:val="en-US" w:eastAsia="zh-CN"/>
        </w:rPr>
        <w:t>造型准确、构图合理</w:t>
      </w:r>
      <w:r>
        <w:rPr>
          <w:rFonts w:ascii="Times" w:hAnsi="Times" w:eastAsia="宋体" w:cs="Times"/>
          <w:kern w:val="0"/>
          <w:sz w:val="24"/>
          <w:szCs w:val="24"/>
        </w:rPr>
        <w:t>（</w:t>
      </w:r>
      <w:r>
        <w:rPr>
          <w:rFonts w:hint="eastAsia" w:ascii="Times" w:hAnsi="Times" w:eastAsia="宋体" w:cs="Times"/>
          <w:kern w:val="0"/>
          <w:sz w:val="24"/>
          <w:szCs w:val="24"/>
          <w:lang w:val="en-US" w:eastAsia="zh-CN"/>
        </w:rPr>
        <w:t>20</w:t>
      </w:r>
      <w:r>
        <w:rPr>
          <w:rFonts w:ascii="Times" w:hAnsi="Times" w:eastAsia="宋体" w:cs="Times"/>
          <w:kern w:val="0"/>
          <w:sz w:val="24"/>
          <w:szCs w:val="24"/>
        </w:rPr>
        <w:t>%）+</w:t>
      </w:r>
      <w:r>
        <w:rPr>
          <w:rFonts w:hint="eastAsia" w:ascii="Times" w:hAnsi="Times" w:eastAsia="宋体" w:cs="Times"/>
          <w:kern w:val="0"/>
          <w:sz w:val="24"/>
          <w:szCs w:val="24"/>
          <w:lang w:val="en-US" w:eastAsia="zh-CN"/>
        </w:rPr>
        <w:t>水彩基本技法运用能力及色彩关系</w:t>
      </w:r>
      <w:r>
        <w:rPr>
          <w:rFonts w:ascii="Times" w:hAnsi="Times" w:eastAsia="宋体" w:cs="Times"/>
          <w:kern w:val="0"/>
          <w:sz w:val="24"/>
          <w:szCs w:val="24"/>
        </w:rPr>
        <w:t>（</w:t>
      </w:r>
      <w:r>
        <w:rPr>
          <w:rFonts w:hint="eastAsia" w:ascii="Times" w:hAnsi="Times" w:eastAsia="宋体" w:cs="Times"/>
          <w:kern w:val="0"/>
          <w:sz w:val="24"/>
          <w:szCs w:val="24"/>
          <w:lang w:val="en-US" w:eastAsia="zh-CN"/>
        </w:rPr>
        <w:t>40</w:t>
      </w:r>
      <w:r>
        <w:rPr>
          <w:rFonts w:ascii="Times" w:hAnsi="Times" w:eastAsia="宋体" w:cs="Times"/>
          <w:kern w:val="0"/>
          <w:sz w:val="24"/>
          <w:szCs w:val="24"/>
        </w:rPr>
        <w:t>%）+</w:t>
      </w:r>
      <w:r>
        <w:rPr>
          <w:rFonts w:hint="eastAsia" w:ascii="Times" w:hAnsi="Times" w:eastAsia="宋体" w:cs="Times"/>
          <w:kern w:val="0"/>
          <w:sz w:val="24"/>
          <w:szCs w:val="24"/>
          <w:lang w:val="en-US" w:eastAsia="zh-CN"/>
        </w:rPr>
        <w:t>画面细节深入及刻画能力（20</w:t>
      </w:r>
      <w:r>
        <w:rPr>
          <w:rFonts w:ascii="Times" w:hAnsi="Times" w:eastAsia="宋体" w:cs="Times"/>
          <w:kern w:val="0"/>
          <w:sz w:val="24"/>
          <w:szCs w:val="24"/>
        </w:rPr>
        <w:t>%）+</w:t>
      </w:r>
      <w:r>
        <w:rPr>
          <w:rFonts w:hint="eastAsia" w:ascii="Times" w:hAnsi="Times" w:eastAsia="宋体" w:cs="Times"/>
          <w:kern w:val="0"/>
          <w:sz w:val="24"/>
          <w:szCs w:val="24"/>
          <w:lang w:val="en-US" w:eastAsia="zh-CN"/>
        </w:rPr>
        <w:t>画面表现力、感染力</w:t>
      </w:r>
      <w:r>
        <w:rPr>
          <w:rFonts w:ascii="Times" w:hAnsi="Times" w:eastAsia="宋体" w:cs="Times"/>
          <w:kern w:val="0"/>
          <w:sz w:val="24"/>
          <w:szCs w:val="24"/>
        </w:rPr>
        <w:t>（20%）。</w:t>
      </w:r>
      <w:bookmarkStart w:id="0" w:name="_GoBack"/>
      <w:bookmarkEnd w:id="0"/>
    </w:p>
    <w:p>
      <w:pPr>
        <w:autoSpaceDE w:val="0"/>
        <w:autoSpaceDN w:val="0"/>
        <w:adjustRightInd w:val="0"/>
        <w:snapToGrid w:val="0"/>
        <w:spacing w:line="400" w:lineRule="exact"/>
        <w:ind w:firstLine="480" w:firstLineChars="200"/>
        <w:jc w:val="left"/>
        <w:rPr>
          <w:rFonts w:hint="default" w:ascii="Times" w:hAnsi="Times" w:eastAsia="宋体" w:cs="Times"/>
          <w:kern w:val="0"/>
          <w:sz w:val="24"/>
          <w:szCs w:val="24"/>
          <w:lang w:val="en-US" w:eastAsia="zh-CN"/>
        </w:rPr>
      </w:pPr>
      <w:r>
        <w:rPr>
          <w:rFonts w:hint="eastAsia" w:ascii="Times" w:hAnsi="Times" w:eastAsia="宋体" w:cs="Times"/>
          <w:kern w:val="0"/>
          <w:sz w:val="24"/>
          <w:szCs w:val="24"/>
          <w:lang w:val="en-US" w:eastAsia="zh-CN"/>
        </w:rPr>
        <w:t>期末评分标准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560"/>
        <w:gridCol w:w="1559"/>
        <w:gridCol w:w="1701"/>
        <w:gridCol w:w="1437"/>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56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701"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437"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lang w:val="en-US" w:eastAsia="zh-CN"/>
              </w:rPr>
              <w:t>60以下</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0" w:hRule="atLeast"/>
          <w:jc w:val="center"/>
        </w:trPr>
        <w:tc>
          <w:tcPr>
            <w:tcW w:w="1129" w:type="dxa"/>
            <w:shd w:val="clear" w:color="auto" w:fill="auto"/>
            <w:vAlign w:val="center"/>
          </w:tcPr>
          <w:p>
            <w:pPr>
              <w:topLinePunct/>
              <w:snapToGrid w:val="0"/>
              <w:spacing w:line="340" w:lineRule="exact"/>
              <w:jc w:val="left"/>
              <w:rPr>
                <w:color w:val="000000"/>
                <w:szCs w:val="21"/>
              </w:rPr>
            </w:pPr>
            <w:r>
              <w:rPr>
                <w:rFonts w:hint="eastAsia"/>
                <w:color w:val="000000"/>
                <w:szCs w:val="21"/>
              </w:rPr>
              <w:t>理论转化</w:t>
            </w:r>
          </w:p>
        </w:tc>
        <w:tc>
          <w:tcPr>
            <w:tcW w:w="1560" w:type="dxa"/>
            <w:shd w:val="clear" w:color="auto" w:fill="auto"/>
          </w:tcPr>
          <w:p>
            <w:pPr>
              <w:topLinePunct/>
              <w:snapToGrid w:val="0"/>
              <w:spacing w:line="340" w:lineRule="exact"/>
              <w:rPr>
                <w:color w:val="000000"/>
                <w:szCs w:val="21"/>
              </w:rPr>
            </w:pPr>
            <w:r>
              <w:rPr>
                <w:rFonts w:hint="eastAsia"/>
                <w:color w:val="000000"/>
                <w:szCs w:val="21"/>
                <w:lang w:val="en-US" w:eastAsia="zh-CN"/>
              </w:rPr>
              <w:t>对水彩画的基本理论知识和技法理解掌握能力好，且能在写生创作实践中合理、充分、灵活地运用，画面效果好。</w:t>
            </w:r>
          </w:p>
        </w:tc>
        <w:tc>
          <w:tcPr>
            <w:tcW w:w="1559"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对水彩画的基本理论知识和技法理解掌握较好，且在实践中有较好地运用，</w:t>
            </w:r>
            <w:r>
              <w:rPr>
                <w:rFonts w:hint="eastAsia" w:ascii="Times New Roman" w:cs="Times New Roman"/>
                <w:color w:val="auto"/>
                <w:sz w:val="22"/>
                <w:szCs w:val="21"/>
                <w:lang w:val="en-US" w:eastAsia="zh-CN"/>
              </w:rPr>
              <w:t>画面效果较好。</w:t>
            </w:r>
          </w:p>
        </w:tc>
        <w:tc>
          <w:tcPr>
            <w:tcW w:w="1701"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对水彩画的基本理论知识和技法理解掌握情况一般，在实践中有一定的运用，但有些运用不合理，</w:t>
            </w:r>
            <w:r>
              <w:rPr>
                <w:rFonts w:hint="eastAsia" w:ascii="Times New Roman" w:cs="Times New Roman"/>
                <w:color w:val="auto"/>
                <w:sz w:val="22"/>
                <w:szCs w:val="21"/>
                <w:lang w:val="en-US" w:eastAsia="zh-CN"/>
              </w:rPr>
              <w:t>画面效果一般。</w:t>
            </w:r>
          </w:p>
        </w:tc>
        <w:tc>
          <w:tcPr>
            <w:tcW w:w="1437"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对水彩画的基本理论知识和技法理解掌握程度不高，且在实践中，运用不合理，画面有较多较明显的问题。</w:t>
            </w:r>
          </w:p>
        </w:tc>
        <w:tc>
          <w:tcPr>
            <w:tcW w:w="1510" w:type="dxa"/>
            <w:shd w:val="clear" w:color="auto" w:fill="auto"/>
          </w:tcPr>
          <w:p>
            <w:pPr>
              <w:topLinePunct/>
              <w:snapToGrid w:val="0"/>
              <w:spacing w:line="340" w:lineRule="exact"/>
              <w:rPr>
                <w:color w:val="000000"/>
                <w:szCs w:val="21"/>
              </w:rPr>
            </w:pPr>
            <w:r>
              <w:rPr>
                <w:rFonts w:hint="eastAsia"/>
                <w:color w:val="auto"/>
                <w:lang w:val="en-US" w:eastAsia="zh-CN"/>
              </w:rPr>
              <w:t>对水彩画的基本理论知识和技法理解掌握程度较差，在实践中没有具体运用和体现，且画面效果差。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vAlign w:val="center"/>
          </w:tcPr>
          <w:p>
            <w:pPr>
              <w:topLinePunct/>
              <w:snapToGrid w:val="0"/>
              <w:spacing w:line="340" w:lineRule="exact"/>
              <w:jc w:val="left"/>
              <w:rPr>
                <w:color w:val="000000"/>
                <w:szCs w:val="21"/>
              </w:rPr>
            </w:pPr>
            <w:r>
              <w:rPr>
                <w:rFonts w:hint="eastAsia" w:ascii="Times" w:hAnsi="Times" w:cs="Times"/>
                <w:color w:val="auto"/>
                <w:sz w:val="22"/>
                <w:szCs w:val="21"/>
                <w:lang w:val="en-US" w:eastAsia="zh-CN"/>
              </w:rPr>
              <w:t>水彩基本技法的综合运用及表现</w:t>
            </w:r>
          </w:p>
        </w:tc>
        <w:tc>
          <w:tcPr>
            <w:tcW w:w="1560" w:type="dxa"/>
            <w:shd w:val="clear" w:color="auto" w:fill="auto"/>
          </w:tcPr>
          <w:p>
            <w:pPr>
              <w:topLinePunct/>
              <w:snapToGrid w:val="0"/>
              <w:spacing w:line="340" w:lineRule="exact"/>
              <w:rPr>
                <w:color w:val="000000"/>
                <w:szCs w:val="21"/>
              </w:rPr>
            </w:pPr>
            <w:r>
              <w:rPr>
                <w:rFonts w:hint="eastAsia"/>
                <w:color w:val="auto"/>
                <w:sz w:val="22"/>
                <w:lang w:val="en-US" w:eastAsia="zh-CN"/>
              </w:rPr>
              <w:t>画面完整，造型结构准确，构图合理。能熟练、灵活运用水彩画的基本技法。处理色彩关系能力强，画面深入能力和表现力强，个性化艺术语言表现突出。</w:t>
            </w:r>
          </w:p>
        </w:tc>
        <w:tc>
          <w:tcPr>
            <w:tcW w:w="1559" w:type="dxa"/>
            <w:shd w:val="clear" w:color="auto" w:fill="auto"/>
          </w:tcPr>
          <w:p>
            <w:pPr>
              <w:topLinePunct/>
              <w:snapToGrid w:val="0"/>
              <w:spacing w:line="340" w:lineRule="exact"/>
              <w:rPr>
                <w:color w:val="000000"/>
                <w:szCs w:val="21"/>
              </w:rPr>
            </w:pPr>
            <w:r>
              <w:rPr>
                <w:rFonts w:hint="eastAsia"/>
                <w:color w:val="auto"/>
                <w:sz w:val="22"/>
                <w:lang w:val="en-US" w:eastAsia="zh-CN"/>
              </w:rPr>
              <w:t>造型结构准确，构图合理、完整。水彩画基本技法运用合理。色彩关系处理较好，有一定的画面深入能力和表现力。</w:t>
            </w:r>
          </w:p>
        </w:tc>
        <w:tc>
          <w:tcPr>
            <w:tcW w:w="1701" w:type="dxa"/>
            <w:shd w:val="clear" w:color="auto" w:fill="auto"/>
          </w:tcPr>
          <w:p>
            <w:pPr>
              <w:topLinePunct/>
              <w:snapToGrid w:val="0"/>
              <w:spacing w:line="340" w:lineRule="exact"/>
              <w:rPr>
                <w:rFonts w:hint="default" w:eastAsiaTheme="minorEastAsia"/>
                <w:color w:val="000000"/>
                <w:szCs w:val="21"/>
                <w:lang w:val="en-US" w:eastAsia="zh-CN"/>
              </w:rPr>
            </w:pPr>
            <w:r>
              <w:rPr>
                <w:rFonts w:hint="eastAsia"/>
                <w:color w:val="000000"/>
                <w:szCs w:val="21"/>
                <w:lang w:val="en-US" w:eastAsia="zh-CN"/>
              </w:rPr>
              <w:t>有一定的造型能力，画面构图较合理。画面中，有一定的水彩画基本技法运用及表现。色彩关系处理不够好，画面刻画不够深入，画面表现力有限。</w:t>
            </w:r>
          </w:p>
        </w:tc>
        <w:tc>
          <w:tcPr>
            <w:tcW w:w="1437" w:type="dxa"/>
            <w:shd w:val="clear" w:color="auto" w:fill="auto"/>
          </w:tcPr>
          <w:p>
            <w:pPr>
              <w:topLinePunct/>
              <w:snapToGrid w:val="0"/>
              <w:spacing w:line="340" w:lineRule="exact"/>
              <w:rPr>
                <w:rFonts w:hint="default"/>
                <w:color w:val="000000"/>
                <w:szCs w:val="21"/>
                <w:lang w:val="en-US"/>
              </w:rPr>
            </w:pPr>
            <w:r>
              <w:rPr>
                <w:rFonts w:hint="eastAsia"/>
                <w:color w:val="auto"/>
                <w:sz w:val="22"/>
                <w:lang w:val="en-US" w:eastAsia="zh-CN"/>
              </w:rPr>
              <w:t>造型结构不够准确，画面不够完整。水彩画基本技法运用生涩且有些地方不合理。色彩关系不好，画面深入程度不够。画面表现效果较差。</w:t>
            </w:r>
          </w:p>
        </w:tc>
        <w:tc>
          <w:tcPr>
            <w:tcW w:w="1510" w:type="dxa"/>
            <w:shd w:val="clear" w:color="auto" w:fill="auto"/>
          </w:tcPr>
          <w:p>
            <w:pPr>
              <w:topLinePunct/>
              <w:snapToGrid w:val="0"/>
              <w:spacing w:line="340" w:lineRule="exact"/>
              <w:rPr>
                <w:color w:val="000000"/>
                <w:szCs w:val="21"/>
              </w:rPr>
            </w:pPr>
            <w:r>
              <w:rPr>
                <w:rFonts w:hint="eastAsia" w:ascii="Times New Roman" w:cs="Times New Roman"/>
                <w:color w:val="auto"/>
                <w:sz w:val="22"/>
                <w:szCs w:val="21"/>
                <w:lang w:val="en-US" w:eastAsia="zh-CN"/>
              </w:rPr>
              <w:t>投入时间精力不够，画面不完整。没有体现对所学知识点、技法的运用能力。画面效果差。</w:t>
            </w:r>
          </w:p>
        </w:tc>
      </w:tr>
    </w:tbl>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auto"/>
          <w:kern w:val="0"/>
          <w:sz w:val="24"/>
          <w:szCs w:val="24"/>
          <w:highlight w:val="none"/>
          <w:lang w:val="en-US" w:eastAsia="zh-CN"/>
        </w:rPr>
      </w:pPr>
    </w:p>
    <w:p>
      <w:pPr>
        <w:autoSpaceDE w:val="0"/>
        <w:autoSpaceDN w:val="0"/>
        <w:adjustRightInd w:val="0"/>
        <w:snapToGrid w:val="0"/>
        <w:spacing w:beforeLines="0" w:afterLines="0" w:line="400" w:lineRule="exact"/>
        <w:ind w:firstLine="482" w:firstLineChars="200"/>
        <w:jc w:val="left"/>
        <w:rPr>
          <w:rFonts w:hint="default" w:ascii="Times" w:hAnsi="Times" w:eastAsia="宋体" w:cs="Times"/>
          <w:b/>
          <w:kern w:val="0"/>
          <w:sz w:val="24"/>
          <w:szCs w:val="24"/>
          <w:highlight w:val="none"/>
        </w:rPr>
      </w:pPr>
      <w:r>
        <w:rPr>
          <w:rFonts w:hint="eastAsia" w:ascii="Times" w:hAnsi="Times" w:eastAsia="宋体" w:cs="Times"/>
          <w:b/>
          <w:kern w:val="0"/>
          <w:sz w:val="24"/>
          <w:szCs w:val="24"/>
          <w:highlight w:val="none"/>
          <w:lang w:val="en-US" w:eastAsia="zh-CN"/>
        </w:rPr>
        <w:t>4</w:t>
      </w:r>
      <w:r>
        <w:rPr>
          <w:rFonts w:hint="eastAsia" w:ascii="Times" w:hAnsi="Times" w:eastAsia="宋体" w:cs="Times"/>
          <w:b/>
          <w:kern w:val="0"/>
          <w:sz w:val="24"/>
          <w:szCs w:val="24"/>
          <w:highlight w:val="none"/>
        </w:rPr>
        <w:t>.总成绩评定</w:t>
      </w:r>
    </w:p>
    <w:p>
      <w:pPr>
        <w:topLinePunct/>
        <w:snapToGrid w:val="0"/>
        <w:spacing w:line="400" w:lineRule="exact"/>
        <w:ind w:firstLine="480" w:firstLineChars="200"/>
        <w:rPr>
          <w:rFonts w:ascii="Times New Roman" w:hAnsi="Times New Roman" w:eastAsia="黑体" w:cs="Times New Roman"/>
          <w:b/>
          <w:kern w:val="0"/>
          <w:sz w:val="24"/>
          <w:szCs w:val="24"/>
        </w:rPr>
      </w:pPr>
      <w:r>
        <w:rPr>
          <w:rFonts w:hint="eastAsia" w:ascii="Times" w:hAnsi="Times" w:eastAsia="宋体" w:cs="Times"/>
          <w:color w:val="auto"/>
          <w:kern w:val="0"/>
          <w:sz w:val="24"/>
          <w:szCs w:val="24"/>
          <w:highlight w:val="none"/>
        </w:rPr>
        <w:t>总成绩（</w:t>
      </w:r>
      <w:r>
        <w:rPr>
          <w:rFonts w:hint="default" w:ascii="Times" w:hAnsi="Times" w:eastAsia="宋体" w:cs="Times"/>
          <w:color w:val="auto"/>
          <w:kern w:val="0"/>
          <w:sz w:val="24"/>
          <w:szCs w:val="24"/>
          <w:highlight w:val="none"/>
        </w:rPr>
        <w:t>100%</w:t>
      </w:r>
      <w:r>
        <w:rPr>
          <w:rFonts w:hint="eastAsia" w:ascii="Times" w:hAnsi="Times" w:eastAsia="宋体" w:cs="Times"/>
          <w:color w:val="auto"/>
          <w:kern w:val="0"/>
          <w:sz w:val="24"/>
          <w:szCs w:val="24"/>
          <w:highlight w:val="none"/>
        </w:rPr>
        <w:t>）</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rPr>
        <w:t>平时</w:t>
      </w:r>
      <w:r>
        <w:rPr>
          <w:rFonts w:hint="eastAsia" w:ascii="Times" w:hAnsi="Times" w:eastAsia="宋体" w:cs="Times"/>
          <w:color w:val="auto"/>
          <w:kern w:val="0"/>
          <w:sz w:val="24"/>
          <w:szCs w:val="24"/>
          <w:highlight w:val="none"/>
          <w:lang w:val="en-US" w:eastAsia="zh-CN"/>
        </w:rPr>
        <w:t>过程性</w:t>
      </w:r>
      <w:r>
        <w:rPr>
          <w:rFonts w:hint="eastAsia" w:ascii="Times" w:hAnsi="Times" w:eastAsia="宋体" w:cs="Times"/>
          <w:color w:val="auto"/>
          <w:kern w:val="0"/>
          <w:sz w:val="24"/>
          <w:szCs w:val="24"/>
          <w:highlight w:val="none"/>
        </w:rPr>
        <w:t>成绩（</w:t>
      </w:r>
      <w:r>
        <w:rPr>
          <w:rFonts w:hint="default" w:ascii="Times" w:hAnsi="Times" w:eastAsia="宋体" w:cs="Times"/>
          <w:color w:val="auto"/>
          <w:kern w:val="0"/>
          <w:sz w:val="24"/>
          <w:szCs w:val="24"/>
          <w:highlight w:val="none"/>
        </w:rPr>
        <w:t>30%</w:t>
      </w:r>
      <w:r>
        <w:rPr>
          <w:rFonts w:hint="eastAsia" w:ascii="Times" w:hAnsi="Times" w:eastAsia="宋体" w:cs="Times"/>
          <w:color w:val="auto"/>
          <w:kern w:val="0"/>
          <w:sz w:val="24"/>
          <w:szCs w:val="24"/>
          <w:highlight w:val="none"/>
        </w:rPr>
        <w:t>）</w:t>
      </w:r>
      <w:r>
        <w:rPr>
          <w:rFonts w:hint="default" w:ascii="Times" w:hAnsi="Times" w:eastAsia="宋体" w:cs="Times"/>
          <w:color w:val="auto"/>
          <w:kern w:val="0"/>
          <w:sz w:val="24"/>
          <w:szCs w:val="24"/>
          <w:highlight w:val="none"/>
        </w:rPr>
        <w:t>+</w:t>
      </w:r>
      <w:r>
        <w:rPr>
          <w:rFonts w:hint="eastAsia" w:ascii="Times" w:hAnsi="Times" w:eastAsia="宋体" w:cs="Times"/>
          <w:color w:val="auto"/>
          <w:kern w:val="0"/>
          <w:sz w:val="24"/>
          <w:szCs w:val="24"/>
          <w:highlight w:val="none"/>
        </w:rPr>
        <w:t>期末成绩（</w:t>
      </w:r>
      <w:r>
        <w:rPr>
          <w:rFonts w:hint="default" w:ascii="Times" w:hAnsi="Times" w:eastAsia="宋体" w:cs="Times"/>
          <w:color w:val="auto"/>
          <w:kern w:val="0"/>
          <w:sz w:val="24"/>
          <w:szCs w:val="24"/>
          <w:highlight w:val="none"/>
        </w:rPr>
        <w:t>70%</w:t>
      </w:r>
      <w:r>
        <w:rPr>
          <w:rFonts w:hint="eastAsia" w:ascii="Times" w:hAnsi="Times" w:eastAsia="宋体" w:cs="Times"/>
          <w:color w:val="auto"/>
          <w:kern w:val="0"/>
          <w:sz w:val="24"/>
          <w:szCs w:val="24"/>
          <w:highlight w:val="none"/>
        </w:rPr>
        <w:t>）</w:t>
      </w:r>
      <w:r>
        <w:rPr>
          <w:rFonts w:ascii="Times" w:hAnsi="Times" w:eastAsia="宋体" w:cs="Times"/>
          <w:kern w:val="0"/>
          <w:sz w:val="24"/>
          <w:szCs w:val="24"/>
        </w:rPr>
        <w:t>（其中，平时过程性成绩和期末成绩的比例由老师自己决定，课程总成绩达标后才能算及格）。</w:t>
      </w:r>
    </w:p>
    <w:p>
      <w:pPr>
        <w:topLinePunct/>
        <w:snapToGrid w:val="0"/>
        <w:spacing w:line="400" w:lineRule="exact"/>
        <w:ind w:firstLine="480" w:firstLineChars="200"/>
        <w:rPr>
          <w:rFonts w:hint="eastAsia" w:ascii="Times" w:hAnsi="Times" w:eastAsia="宋体" w:cs="Times"/>
          <w:kern w:val="0"/>
          <w:sz w:val="24"/>
          <w:szCs w:val="24"/>
        </w:rPr>
      </w:pPr>
    </w:p>
    <w:p>
      <w:pPr>
        <w:pStyle w:val="3"/>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400" w:lineRule="exact"/>
        <w:ind w:firstLine="480" w:firstLineChars="200"/>
        <w:jc w:val="left"/>
        <w:rPr>
          <w:rFonts w:ascii="Times New Roman" w:hAnsi="Times New Roman" w:cs="Times New Roman"/>
        </w:rPr>
      </w:pPr>
      <w:r>
        <w:rPr>
          <w:rFonts w:ascii="Times New Roman" w:hAnsi="Times New Roman" w:eastAsia="宋体" w:cs="Times New Roman"/>
          <w:color w:val="000000"/>
          <w:kern w:val="0"/>
          <w:sz w:val="24"/>
          <w:szCs w:val="24"/>
        </w:rPr>
        <w:t>本课程大纲依据2023版</w:t>
      </w:r>
      <w:r>
        <w:rPr>
          <w:rFonts w:hint="eastAsia" w:ascii="Times New Roman" w:hAnsi="Times New Roman" w:eastAsia="宋体" w:cs="Times New Roman"/>
          <w:color w:val="000000"/>
          <w:kern w:val="0"/>
          <w:sz w:val="24"/>
          <w:szCs w:val="24"/>
          <w:lang w:val="en-US" w:eastAsia="zh-CN"/>
        </w:rPr>
        <w:t>美术学</w:t>
      </w:r>
      <w:r>
        <w:rPr>
          <w:rFonts w:ascii="Times New Roman" w:hAnsi="Times New Roman" w:eastAsia="宋体" w:cs="Times New Roman"/>
          <w:color w:val="000000"/>
          <w:kern w:val="0"/>
          <w:sz w:val="24"/>
          <w:szCs w:val="24"/>
        </w:rPr>
        <w:t>专业人才培养方案，由</w:t>
      </w:r>
      <w:r>
        <w:rPr>
          <w:rFonts w:hint="eastAsia" w:ascii="Times New Roman" w:hAnsi="Times New Roman" w:eastAsia="宋体" w:cs="Times New Roman"/>
          <w:color w:val="000000"/>
          <w:kern w:val="0"/>
          <w:sz w:val="24"/>
          <w:szCs w:val="24"/>
          <w:lang w:val="en-US" w:eastAsia="zh-CN"/>
        </w:rPr>
        <w:t>美术学</w:t>
      </w:r>
      <w:r>
        <w:rPr>
          <w:rFonts w:ascii="Times New Roman" w:hAnsi="Times New Roman" w:eastAsia="宋体" w:cs="Times New Roman"/>
          <w:color w:val="000000"/>
          <w:kern w:val="0"/>
          <w:sz w:val="24"/>
          <w:szCs w:val="24"/>
        </w:rPr>
        <w:t>院（部）</w:t>
      </w:r>
      <w:r>
        <w:rPr>
          <w:rFonts w:hint="eastAsia" w:ascii="Times New Roman" w:hAnsi="Times New Roman" w:eastAsia="宋体" w:cs="Times New Roman"/>
          <w:color w:val="000000"/>
          <w:kern w:val="0"/>
          <w:sz w:val="24"/>
          <w:szCs w:val="24"/>
          <w:lang w:val="en-US" w:eastAsia="zh-CN"/>
        </w:rPr>
        <w:t>美术学</w:t>
      </w:r>
      <w:r>
        <w:rPr>
          <w:rFonts w:ascii="Times New Roman" w:hAnsi="Times New Roman" w:eastAsia="宋体" w:cs="Times New Roman"/>
          <w:color w:val="000000"/>
          <w:kern w:val="0"/>
          <w:sz w:val="24"/>
          <w:szCs w:val="24"/>
        </w:rPr>
        <w:t>系（教研室）讨论制定，</w:t>
      </w:r>
      <w:r>
        <w:rPr>
          <w:rFonts w:hint="eastAsia" w:ascii="Times New Roman" w:hAnsi="Times New Roman" w:eastAsia="宋体" w:cs="Times New Roman"/>
          <w:color w:val="000000"/>
          <w:kern w:val="0"/>
          <w:sz w:val="24"/>
          <w:szCs w:val="24"/>
          <w:lang w:val="en-US" w:eastAsia="zh-CN"/>
        </w:rPr>
        <w:t>美术学</w:t>
      </w:r>
      <w:r>
        <w:rPr>
          <w:rFonts w:ascii="Times New Roman" w:hAnsi="Times New Roman" w:eastAsia="宋体" w:cs="Times New Roman"/>
          <w:color w:val="000000"/>
          <w:kern w:val="0"/>
          <w:sz w:val="24"/>
          <w:szCs w:val="24"/>
        </w:rPr>
        <w:t>院（部）教学工作委员会审定，教务处审核批准，自</w:t>
      </w:r>
      <w:r>
        <w:rPr>
          <w:rFonts w:hint="eastAsia" w:ascii="Times New Roman" w:hAnsi="Times New Roman" w:eastAsia="宋体" w:cs="Times New Roman"/>
          <w:color w:val="000000"/>
          <w:kern w:val="0"/>
          <w:sz w:val="24"/>
          <w:szCs w:val="24"/>
          <w:lang w:val="en-US" w:eastAsia="zh-CN"/>
        </w:rPr>
        <w:t>2023</w:t>
      </w:r>
      <w:r>
        <w:rPr>
          <w:rFonts w:ascii="Times New Roman" w:hAnsi="Times New Roman" w:eastAsia="宋体" w:cs="Times New Roman"/>
          <w:color w:val="000000"/>
          <w:kern w:val="0"/>
          <w:sz w:val="24"/>
          <w:szCs w:val="24"/>
        </w:rPr>
        <w:t>级开始执行。</w:t>
      </w:r>
    </w:p>
    <w:sectPr>
      <w:pgSz w:w="11906" w:h="16838"/>
      <w:pgMar w:top="1417" w:right="1417" w:bottom="1417" w:left="1417" w:header="851" w:footer="992" w:gutter="0"/>
      <w:pgBorders>
        <w:top w:val="none" w:sz="0" w:space="0"/>
        <w:left w:val="none" w:sz="0" w:space="0"/>
        <w:bottom w:val="none" w:sz="0" w:space="0"/>
        <w:right w:val="none" w:sz="0" w:space="0"/>
      </w:pgBorders>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86999D-11E9-4845-993C-58598436A1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E34A50B-C5CE-4990-B1C3-0DD6B3BE268A}"/>
  </w:font>
  <w:font w:name="明黑等宽">
    <w:altName w:val="黑体"/>
    <w:panose1 w:val="00000000000000000000"/>
    <w:charset w:val="86"/>
    <w:family w:val="modern"/>
    <w:pitch w:val="default"/>
    <w:sig w:usb0="00000000" w:usb1="00000000" w:usb2="00000000" w:usb3="00000000" w:csb0="00040000" w:csb1="00000000"/>
    <w:embedRegular r:id="rId3" w:fontKey="{9DB9EAC1-D4E1-4893-8DCA-A090DC8B326A}"/>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CBFDA3F5-2B3B-4EBF-B2AA-DFCCF8E0E215}"/>
  </w:font>
  <w:font w:name="Times">
    <w:altName w:val="Times New Roman"/>
    <w:panose1 w:val="02020603050405020304"/>
    <w:charset w:val="00"/>
    <w:family w:val="roman"/>
    <w:pitch w:val="default"/>
    <w:sig w:usb0="00000000" w:usb1="00000000" w:usb2="00000000" w:usb3="00000000" w:csb0="00000001" w:csb1="00000000"/>
    <w:embedRegular r:id="rId5" w:fontKey="{79004DAF-84C3-47AA-BE49-110BFB480D1E}"/>
  </w:font>
  <w:font w:name="方正小标宋_GBK">
    <w:panose1 w:val="03000509000000000000"/>
    <w:charset w:val="86"/>
    <w:family w:val="script"/>
    <w:pitch w:val="default"/>
    <w:sig w:usb0="00000001" w:usb1="080E0000" w:usb2="00000000" w:usb3="00000000" w:csb0="00040000" w:csb1="00000000"/>
    <w:embedRegular r:id="rId6" w:fontKey="{06DC1812-36E9-4142-A78E-DD0E7395D6A3}"/>
  </w:font>
  <w:font w:name="Hiragino Sans GB W6">
    <w:altName w:val="MS Gothic"/>
    <w:panose1 w:val="00000000000000000000"/>
    <w:charset w:val="80"/>
    <w:family w:val="swiss"/>
    <w:pitch w:val="default"/>
    <w:sig w:usb0="00000000" w:usb1="00000000" w:usb2="00000010" w:usb3="00000000" w:csb0="00020000" w:csb1="00000000"/>
    <w:embedRegular r:id="rId7" w:fontKey="{2F1C4AEB-EE33-4CA0-A902-558875A5356A}"/>
  </w:font>
  <w:font w:name="MS Gothic">
    <w:panose1 w:val="020B0609070205080204"/>
    <w:charset w:val="80"/>
    <w:family w:val="auto"/>
    <w:pitch w:val="default"/>
    <w:sig w:usb0="E00002FF" w:usb1="6AC7FDFB" w:usb2="08000012" w:usb3="00000000" w:csb0="4002009F" w:csb1="DFD70000"/>
  </w:font>
  <w:font w:name="Webdings">
    <w:panose1 w:val="05030102010509060703"/>
    <w:charset w:val="00"/>
    <w:family w:val="auto"/>
    <w:pitch w:val="default"/>
    <w:sig w:usb0="00000000" w:usb1="00000000" w:usb2="00000000" w:usb3="00000000" w:csb0="80000000" w:csb1="00000000"/>
    <w:embedRegular r:id="rId8" w:fontKey="{B05B72CE-900D-41F2-A23E-E3C3ED0DA44C}"/>
  </w:font>
  <w:font w:name="Wingdings 2">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embedRegular r:id="rId9" w:fontKey="{D9FD1266-5E68-40C7-B74A-E48E5CF2266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kNTc5YmIyNDI2MDg1NmNjOTFkZmRkZjA5YTU1MmQifQ=="/>
    <w:docVar w:name="KSO_WPS_MARK_KEY" w:val="fd769a8f-519f-4b5c-90af-6fdea3ab4d75"/>
  </w:docVars>
  <w:rsids>
    <w:rsidRoot w:val="008F4441"/>
    <w:rsid w:val="00001AA7"/>
    <w:rsid w:val="000100C1"/>
    <w:rsid w:val="00085F49"/>
    <w:rsid w:val="000C5191"/>
    <w:rsid w:val="000D6B29"/>
    <w:rsid w:val="00105921"/>
    <w:rsid w:val="001C72BE"/>
    <w:rsid w:val="001D02A4"/>
    <w:rsid w:val="001D24B0"/>
    <w:rsid w:val="001F0978"/>
    <w:rsid w:val="0022263B"/>
    <w:rsid w:val="00241260"/>
    <w:rsid w:val="002D45DB"/>
    <w:rsid w:val="00300172"/>
    <w:rsid w:val="00317DE6"/>
    <w:rsid w:val="00341D5C"/>
    <w:rsid w:val="003708BC"/>
    <w:rsid w:val="003846C8"/>
    <w:rsid w:val="003C51E5"/>
    <w:rsid w:val="00400041"/>
    <w:rsid w:val="004770EC"/>
    <w:rsid w:val="004C400D"/>
    <w:rsid w:val="004F64DB"/>
    <w:rsid w:val="00530E74"/>
    <w:rsid w:val="00542479"/>
    <w:rsid w:val="005424AA"/>
    <w:rsid w:val="00544EAA"/>
    <w:rsid w:val="005538AE"/>
    <w:rsid w:val="006035BD"/>
    <w:rsid w:val="006B0D8B"/>
    <w:rsid w:val="006E0057"/>
    <w:rsid w:val="00755E85"/>
    <w:rsid w:val="00780250"/>
    <w:rsid w:val="007A2E5A"/>
    <w:rsid w:val="00814195"/>
    <w:rsid w:val="008F4441"/>
    <w:rsid w:val="00903BA2"/>
    <w:rsid w:val="00906786"/>
    <w:rsid w:val="009E23DE"/>
    <w:rsid w:val="009E69D5"/>
    <w:rsid w:val="00A0290A"/>
    <w:rsid w:val="00A02E2B"/>
    <w:rsid w:val="00A053C7"/>
    <w:rsid w:val="00A17432"/>
    <w:rsid w:val="00A23A71"/>
    <w:rsid w:val="00A90958"/>
    <w:rsid w:val="00AD3E5A"/>
    <w:rsid w:val="00AD5FBC"/>
    <w:rsid w:val="00BF0E19"/>
    <w:rsid w:val="00C2471D"/>
    <w:rsid w:val="00C431A3"/>
    <w:rsid w:val="00C62061"/>
    <w:rsid w:val="00C67328"/>
    <w:rsid w:val="00CE18CA"/>
    <w:rsid w:val="00D150FB"/>
    <w:rsid w:val="00D30B38"/>
    <w:rsid w:val="00DA379C"/>
    <w:rsid w:val="00EC4EB7"/>
    <w:rsid w:val="00ED5A20"/>
    <w:rsid w:val="00F03B7C"/>
    <w:rsid w:val="00F47977"/>
    <w:rsid w:val="00F74935"/>
    <w:rsid w:val="00F856C2"/>
    <w:rsid w:val="00F93584"/>
    <w:rsid w:val="00FB1211"/>
    <w:rsid w:val="00FE1C84"/>
    <w:rsid w:val="00FF64D3"/>
    <w:rsid w:val="010F6C41"/>
    <w:rsid w:val="012B64AF"/>
    <w:rsid w:val="0136557F"/>
    <w:rsid w:val="01C53654"/>
    <w:rsid w:val="01EF08B4"/>
    <w:rsid w:val="021A27AB"/>
    <w:rsid w:val="024E68F9"/>
    <w:rsid w:val="02BF6250"/>
    <w:rsid w:val="037E6D6A"/>
    <w:rsid w:val="03863E70"/>
    <w:rsid w:val="03E017D2"/>
    <w:rsid w:val="03E42333"/>
    <w:rsid w:val="053C6EDC"/>
    <w:rsid w:val="05485C84"/>
    <w:rsid w:val="0579787B"/>
    <w:rsid w:val="063470C2"/>
    <w:rsid w:val="07E51AAD"/>
    <w:rsid w:val="09502F56"/>
    <w:rsid w:val="098F1CD1"/>
    <w:rsid w:val="09D01723"/>
    <w:rsid w:val="09E04A7A"/>
    <w:rsid w:val="0A1977EC"/>
    <w:rsid w:val="0A314B36"/>
    <w:rsid w:val="0A434869"/>
    <w:rsid w:val="0A694E8C"/>
    <w:rsid w:val="0AAE6186"/>
    <w:rsid w:val="0AFA298B"/>
    <w:rsid w:val="0B043A2F"/>
    <w:rsid w:val="0B116715"/>
    <w:rsid w:val="0CA77331"/>
    <w:rsid w:val="0D7D0092"/>
    <w:rsid w:val="0DC91529"/>
    <w:rsid w:val="0DD66878"/>
    <w:rsid w:val="0E912047"/>
    <w:rsid w:val="0EB9159E"/>
    <w:rsid w:val="0F056591"/>
    <w:rsid w:val="0F532D2B"/>
    <w:rsid w:val="0FD06B9F"/>
    <w:rsid w:val="1017090F"/>
    <w:rsid w:val="10771710"/>
    <w:rsid w:val="108F71B4"/>
    <w:rsid w:val="11280FAA"/>
    <w:rsid w:val="117B2B3A"/>
    <w:rsid w:val="123F1DBA"/>
    <w:rsid w:val="124C294F"/>
    <w:rsid w:val="12570766"/>
    <w:rsid w:val="127952CC"/>
    <w:rsid w:val="12D05B64"/>
    <w:rsid w:val="12D9220E"/>
    <w:rsid w:val="13082AF4"/>
    <w:rsid w:val="13BB7B66"/>
    <w:rsid w:val="141B23B3"/>
    <w:rsid w:val="14466A81"/>
    <w:rsid w:val="14847F58"/>
    <w:rsid w:val="15082937"/>
    <w:rsid w:val="16201F02"/>
    <w:rsid w:val="17771954"/>
    <w:rsid w:val="18041ADC"/>
    <w:rsid w:val="18CB084B"/>
    <w:rsid w:val="19297320"/>
    <w:rsid w:val="19BE21E6"/>
    <w:rsid w:val="1B1D4C62"/>
    <w:rsid w:val="1B624AD3"/>
    <w:rsid w:val="1CB33AD0"/>
    <w:rsid w:val="1CBA6C0D"/>
    <w:rsid w:val="1D34718C"/>
    <w:rsid w:val="1DAF515E"/>
    <w:rsid w:val="1EBC5BB5"/>
    <w:rsid w:val="1EEB2A7E"/>
    <w:rsid w:val="1F66526C"/>
    <w:rsid w:val="2091670A"/>
    <w:rsid w:val="2100305C"/>
    <w:rsid w:val="217C0935"/>
    <w:rsid w:val="218477E9"/>
    <w:rsid w:val="21874A34"/>
    <w:rsid w:val="21EE1107"/>
    <w:rsid w:val="22440C12"/>
    <w:rsid w:val="23263BB6"/>
    <w:rsid w:val="233B65CE"/>
    <w:rsid w:val="235B6396"/>
    <w:rsid w:val="2415665F"/>
    <w:rsid w:val="241F37F9"/>
    <w:rsid w:val="2466767A"/>
    <w:rsid w:val="24B44889"/>
    <w:rsid w:val="250969FD"/>
    <w:rsid w:val="25ED50B4"/>
    <w:rsid w:val="2674607E"/>
    <w:rsid w:val="26D11723"/>
    <w:rsid w:val="27A04C51"/>
    <w:rsid w:val="27E16A4F"/>
    <w:rsid w:val="27EB4340"/>
    <w:rsid w:val="28040CF0"/>
    <w:rsid w:val="28243AD4"/>
    <w:rsid w:val="29323FCF"/>
    <w:rsid w:val="29E7300B"/>
    <w:rsid w:val="2A6D6A8C"/>
    <w:rsid w:val="2AA15EC4"/>
    <w:rsid w:val="2C5D5807"/>
    <w:rsid w:val="2C6646BB"/>
    <w:rsid w:val="2CA13D59"/>
    <w:rsid w:val="2DC45261"/>
    <w:rsid w:val="2ED31DB0"/>
    <w:rsid w:val="2F513248"/>
    <w:rsid w:val="2F76515D"/>
    <w:rsid w:val="2F9432ED"/>
    <w:rsid w:val="2FE42670"/>
    <w:rsid w:val="2FEB45E8"/>
    <w:rsid w:val="2FF84D95"/>
    <w:rsid w:val="302213BC"/>
    <w:rsid w:val="308E41E1"/>
    <w:rsid w:val="3129717B"/>
    <w:rsid w:val="31496359"/>
    <w:rsid w:val="31F938DC"/>
    <w:rsid w:val="331A1D5C"/>
    <w:rsid w:val="34963664"/>
    <w:rsid w:val="34B12942"/>
    <w:rsid w:val="35B467CF"/>
    <w:rsid w:val="36070649"/>
    <w:rsid w:val="365C5588"/>
    <w:rsid w:val="376D439E"/>
    <w:rsid w:val="3834566E"/>
    <w:rsid w:val="38A127D5"/>
    <w:rsid w:val="38EA0422"/>
    <w:rsid w:val="39627FB8"/>
    <w:rsid w:val="396446BF"/>
    <w:rsid w:val="39DD3FBF"/>
    <w:rsid w:val="3A541FF7"/>
    <w:rsid w:val="3A9015AD"/>
    <w:rsid w:val="3AA765CB"/>
    <w:rsid w:val="3AD2116E"/>
    <w:rsid w:val="3B567FF1"/>
    <w:rsid w:val="3BBA0580"/>
    <w:rsid w:val="3C430821"/>
    <w:rsid w:val="3CBA010B"/>
    <w:rsid w:val="3CF75B8E"/>
    <w:rsid w:val="3DD27E02"/>
    <w:rsid w:val="3EE31B9B"/>
    <w:rsid w:val="3F163D1F"/>
    <w:rsid w:val="3FA26E3D"/>
    <w:rsid w:val="40730CFD"/>
    <w:rsid w:val="40A73E87"/>
    <w:rsid w:val="40D55514"/>
    <w:rsid w:val="41151DB4"/>
    <w:rsid w:val="412D70FE"/>
    <w:rsid w:val="418D3B89"/>
    <w:rsid w:val="41B57392"/>
    <w:rsid w:val="41C31810"/>
    <w:rsid w:val="421349AD"/>
    <w:rsid w:val="421B33FA"/>
    <w:rsid w:val="421E2BC3"/>
    <w:rsid w:val="43985B28"/>
    <w:rsid w:val="439D589E"/>
    <w:rsid w:val="43B138E5"/>
    <w:rsid w:val="4504286C"/>
    <w:rsid w:val="454669E0"/>
    <w:rsid w:val="459E681C"/>
    <w:rsid w:val="45E36925"/>
    <w:rsid w:val="464B19A0"/>
    <w:rsid w:val="465272DE"/>
    <w:rsid w:val="47BB0D03"/>
    <w:rsid w:val="48075EF5"/>
    <w:rsid w:val="48595C23"/>
    <w:rsid w:val="48B620CF"/>
    <w:rsid w:val="48EB28A8"/>
    <w:rsid w:val="493723E6"/>
    <w:rsid w:val="494E6C1D"/>
    <w:rsid w:val="4A7E6C1C"/>
    <w:rsid w:val="4AD60806"/>
    <w:rsid w:val="4B0F469C"/>
    <w:rsid w:val="4B135DF2"/>
    <w:rsid w:val="4B2C0426"/>
    <w:rsid w:val="4B6F351C"/>
    <w:rsid w:val="4B72304E"/>
    <w:rsid w:val="4B9F6E4A"/>
    <w:rsid w:val="4C993E74"/>
    <w:rsid w:val="4CAF7561"/>
    <w:rsid w:val="4CCE5C39"/>
    <w:rsid w:val="4D0A29E9"/>
    <w:rsid w:val="4D6640C3"/>
    <w:rsid w:val="4E48076E"/>
    <w:rsid w:val="4EA12ED9"/>
    <w:rsid w:val="4EDE5EDB"/>
    <w:rsid w:val="4F5A24F5"/>
    <w:rsid w:val="4F5F7983"/>
    <w:rsid w:val="4F840831"/>
    <w:rsid w:val="4FE52D1C"/>
    <w:rsid w:val="50083210"/>
    <w:rsid w:val="501D2562"/>
    <w:rsid w:val="50AE4F53"/>
    <w:rsid w:val="50FC6543"/>
    <w:rsid w:val="512F2A1E"/>
    <w:rsid w:val="5137541A"/>
    <w:rsid w:val="517F40D5"/>
    <w:rsid w:val="52BC29D7"/>
    <w:rsid w:val="545E2DEB"/>
    <w:rsid w:val="54E63D3C"/>
    <w:rsid w:val="55096EAB"/>
    <w:rsid w:val="55DD0C9B"/>
    <w:rsid w:val="56151E85"/>
    <w:rsid w:val="566413BC"/>
    <w:rsid w:val="56DA16D1"/>
    <w:rsid w:val="574014E1"/>
    <w:rsid w:val="57AE6D93"/>
    <w:rsid w:val="57F026C7"/>
    <w:rsid w:val="59122917"/>
    <w:rsid w:val="59BA2F8D"/>
    <w:rsid w:val="5AC97A40"/>
    <w:rsid w:val="5B590DC3"/>
    <w:rsid w:val="5BE2723C"/>
    <w:rsid w:val="5BE82147"/>
    <w:rsid w:val="5C6171FB"/>
    <w:rsid w:val="5C7D31D8"/>
    <w:rsid w:val="5C966047"/>
    <w:rsid w:val="5D323FC2"/>
    <w:rsid w:val="5E25675F"/>
    <w:rsid w:val="5E4C2E61"/>
    <w:rsid w:val="5FAD406B"/>
    <w:rsid w:val="611063C8"/>
    <w:rsid w:val="6140796C"/>
    <w:rsid w:val="6192502F"/>
    <w:rsid w:val="61F96BDB"/>
    <w:rsid w:val="62143C96"/>
    <w:rsid w:val="62D653F0"/>
    <w:rsid w:val="63BE65AF"/>
    <w:rsid w:val="63E1404C"/>
    <w:rsid w:val="642D103F"/>
    <w:rsid w:val="651F307E"/>
    <w:rsid w:val="652A1A23"/>
    <w:rsid w:val="6542142F"/>
    <w:rsid w:val="656071F2"/>
    <w:rsid w:val="65E63B9C"/>
    <w:rsid w:val="67C54DD0"/>
    <w:rsid w:val="689618A9"/>
    <w:rsid w:val="68E5013A"/>
    <w:rsid w:val="690A5DF3"/>
    <w:rsid w:val="69931944"/>
    <w:rsid w:val="6B5327D0"/>
    <w:rsid w:val="6C0B610A"/>
    <w:rsid w:val="6D4C7F48"/>
    <w:rsid w:val="6D9D5488"/>
    <w:rsid w:val="6EFF182A"/>
    <w:rsid w:val="70313B7E"/>
    <w:rsid w:val="70622071"/>
    <w:rsid w:val="70BC04CC"/>
    <w:rsid w:val="70C61997"/>
    <w:rsid w:val="711E68DF"/>
    <w:rsid w:val="717A15F8"/>
    <w:rsid w:val="724B3147"/>
    <w:rsid w:val="749346AE"/>
    <w:rsid w:val="749D7B1B"/>
    <w:rsid w:val="74F17099"/>
    <w:rsid w:val="758A4BF7"/>
    <w:rsid w:val="761958C7"/>
    <w:rsid w:val="76A446E6"/>
    <w:rsid w:val="76FA576A"/>
    <w:rsid w:val="78690DCD"/>
    <w:rsid w:val="78F341AE"/>
    <w:rsid w:val="79B93A55"/>
    <w:rsid w:val="79CD567C"/>
    <w:rsid w:val="7A1D204C"/>
    <w:rsid w:val="7B9D6653"/>
    <w:rsid w:val="7BC9569A"/>
    <w:rsid w:val="7C23605A"/>
    <w:rsid w:val="7CA81753"/>
    <w:rsid w:val="7DAE0FEB"/>
    <w:rsid w:val="7F080287"/>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1"/>
    <w:unhideWhenUsed/>
    <w:qFormat/>
    <w:uiPriority w:val="99"/>
    <w:pPr>
      <w:jc w:val="left"/>
    </w:pPr>
  </w:style>
  <w:style w:type="paragraph" w:styleId="5">
    <w:name w:val="Body Text"/>
    <w:basedOn w:val="1"/>
    <w:link w:val="25"/>
    <w:qFormat/>
    <w:uiPriority w:val="1"/>
    <w:pPr>
      <w:autoSpaceDE w:val="0"/>
      <w:autoSpaceDN w:val="0"/>
      <w:adjustRightInd w:val="0"/>
      <w:jc w:val="left"/>
    </w:pPr>
    <w:rPr>
      <w:rFonts w:ascii="宋体" w:hAnsi="Times New Roman" w:eastAsia="宋体" w:cs="宋体"/>
      <w:kern w:val="0"/>
      <w:sz w:val="24"/>
      <w:szCs w:val="24"/>
    </w:rPr>
  </w:style>
  <w:style w:type="paragraph" w:styleId="6">
    <w:name w:val="Balloon Text"/>
    <w:basedOn w:val="1"/>
    <w:link w:val="22"/>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20"/>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4"/>
    <w:next w:val="4"/>
    <w:link w:val="23"/>
    <w:semiHidden/>
    <w:unhideWhenUsed/>
    <w:qFormat/>
    <w:uiPriority w:val="99"/>
    <w:rPr>
      <w:b/>
      <w:bCs/>
    </w:rPr>
  </w:style>
  <w:style w:type="paragraph" w:styleId="11">
    <w:name w:val="Body Text First Indent"/>
    <w:basedOn w:val="5"/>
    <w:unhideWhenUsed/>
    <w:qFormat/>
    <w:uiPriority w:val="99"/>
    <w:pPr>
      <w:ind w:firstLine="420" w:firstLineChars="100"/>
    </w:pPr>
  </w:style>
  <w:style w:type="table" w:styleId="13">
    <w:name w:val="Table Grid"/>
    <w:basedOn w:val="12"/>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99"/>
    <w:rPr>
      <w:rFonts w:cs="Times New Roman"/>
      <w:b/>
    </w:rPr>
  </w:style>
  <w:style w:type="character" w:styleId="16">
    <w:name w:val="Hyperlink"/>
    <w:basedOn w:val="14"/>
    <w:semiHidden/>
    <w:unhideWhenUsed/>
    <w:qFormat/>
    <w:uiPriority w:val="99"/>
    <w:rPr>
      <w:color w:val="0000FF"/>
      <w:u w:val="single"/>
    </w:rPr>
  </w:style>
  <w:style w:type="character" w:styleId="17">
    <w:name w:val="annotation reference"/>
    <w:basedOn w:val="14"/>
    <w:semiHidden/>
    <w:unhideWhenUsed/>
    <w:qFormat/>
    <w:uiPriority w:val="99"/>
    <w:rPr>
      <w:sz w:val="21"/>
      <w:szCs w:val="21"/>
    </w:rPr>
  </w:style>
  <w:style w:type="character" w:customStyle="1" w:styleId="18">
    <w:name w:val="页眉 Char"/>
    <w:basedOn w:val="14"/>
    <w:link w:val="8"/>
    <w:qFormat/>
    <w:uiPriority w:val="99"/>
    <w:rPr>
      <w:sz w:val="18"/>
      <w:szCs w:val="18"/>
    </w:rPr>
  </w:style>
  <w:style w:type="character" w:customStyle="1" w:styleId="19">
    <w:name w:val="页脚 Char"/>
    <w:basedOn w:val="14"/>
    <w:link w:val="7"/>
    <w:qFormat/>
    <w:uiPriority w:val="99"/>
    <w:rPr>
      <w:sz w:val="18"/>
      <w:szCs w:val="18"/>
    </w:rPr>
  </w:style>
  <w:style w:type="character" w:customStyle="1" w:styleId="20">
    <w:name w:val="标题 Char"/>
    <w:basedOn w:val="14"/>
    <w:link w:val="9"/>
    <w:qFormat/>
    <w:uiPriority w:val="10"/>
    <w:rPr>
      <w:rFonts w:eastAsia="宋体" w:asciiTheme="majorHAnsi" w:hAnsiTheme="majorHAnsi" w:cstheme="majorBidi"/>
      <w:b/>
      <w:bCs/>
      <w:sz w:val="32"/>
      <w:szCs w:val="32"/>
    </w:rPr>
  </w:style>
  <w:style w:type="character" w:customStyle="1" w:styleId="21">
    <w:name w:val="批注文字 Char"/>
    <w:basedOn w:val="14"/>
    <w:link w:val="4"/>
    <w:qFormat/>
    <w:uiPriority w:val="99"/>
  </w:style>
  <w:style w:type="character" w:customStyle="1" w:styleId="22">
    <w:name w:val="批注框文本 Char"/>
    <w:basedOn w:val="14"/>
    <w:link w:val="6"/>
    <w:semiHidden/>
    <w:qFormat/>
    <w:uiPriority w:val="99"/>
    <w:rPr>
      <w:sz w:val="18"/>
      <w:szCs w:val="18"/>
    </w:rPr>
  </w:style>
  <w:style w:type="character" w:customStyle="1" w:styleId="23">
    <w:name w:val="批注主题 Char"/>
    <w:basedOn w:val="21"/>
    <w:link w:val="10"/>
    <w:semiHidden/>
    <w:qFormat/>
    <w:uiPriority w:val="99"/>
    <w:rPr>
      <w:b/>
      <w:bCs/>
    </w:rPr>
  </w:style>
  <w:style w:type="paragraph" w:styleId="24">
    <w:name w:val="List Paragraph"/>
    <w:basedOn w:val="1"/>
    <w:qFormat/>
    <w:uiPriority w:val="34"/>
    <w:pPr>
      <w:ind w:firstLine="420" w:firstLineChars="200"/>
    </w:pPr>
  </w:style>
  <w:style w:type="character" w:customStyle="1" w:styleId="25">
    <w:name w:val="正文文本 Char"/>
    <w:basedOn w:val="14"/>
    <w:link w:val="5"/>
    <w:qFormat/>
    <w:uiPriority w:val="1"/>
    <w:rPr>
      <w:rFonts w:ascii="宋体" w:hAnsi="Times New Roman" w:eastAsia="宋体" w:cs="宋体"/>
      <w:kern w:val="0"/>
      <w:sz w:val="24"/>
      <w:szCs w:val="24"/>
    </w:rPr>
  </w:style>
  <w:style w:type="paragraph" w:customStyle="1" w:styleId="26">
    <w:name w:val="在表格内文字"/>
    <w:basedOn w:val="1"/>
    <w:qFormat/>
    <w:uiPriority w:val="0"/>
    <w:rPr>
      <w:rFonts w:ascii="Times New Roman" w:hAnsi="Times New Roman" w:eastAsia="楷体" w:cs="Times New Roman"/>
      <w:szCs w:val="24"/>
    </w:rPr>
  </w:style>
  <w:style w:type="paragraph" w:customStyle="1" w:styleId="27">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9</Pages>
  <Words>5765</Words>
  <Characters>6011</Characters>
  <Lines>27</Lines>
  <Paragraphs>7</Paragraphs>
  <TotalTime>4</TotalTime>
  <ScaleCrop>false</ScaleCrop>
  <LinksUpToDate>false</LinksUpToDate>
  <CharactersWithSpaces>6052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Helen</cp:lastModifiedBy>
  <cp:lastPrinted>2023-06-29T08:57:00Z</cp:lastPrinted>
  <dcterms:modified xsi:type="dcterms:W3CDTF">2024-06-11T07:27:09Z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B7A73CB2482B48DB8BC97E2A9A2F9D5C_13</vt:lpwstr>
  </property>
</Properties>
</file>