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rPr>
        <w:t>中国画（工笔人物）</w:t>
      </w:r>
      <w:r>
        <w:rPr>
          <w:rFonts w:ascii="Times New Roman" w:hAnsi="Times New Roman" w:eastAsia="黑体" w:cs="Times New Roman"/>
          <w:b/>
          <w:kern w:val="0"/>
          <w:sz w:val="32"/>
          <w:szCs w:val="32"/>
        </w:rPr>
        <w:t>》实验课程教学大纲</w:t>
      </w:r>
    </w:p>
    <w:p>
      <w:pPr>
        <w:spacing w:line="360" w:lineRule="auto"/>
        <w:ind w:firstLine="562" w:firstLineChars="200"/>
        <w:rPr>
          <w:rFonts w:ascii="Times New Roman" w:hAnsi="Times New Roman" w:eastAsia="宋体" w:cs="Times New Roman"/>
          <w:b/>
          <w:bCs/>
          <w:sz w:val="28"/>
          <w:szCs w:val="28"/>
        </w:rPr>
      </w:pPr>
      <w:r>
        <w:rPr>
          <w:rFonts w:ascii="Times New Roman" w:hAnsi="Times New Roman" w:eastAsia="黑体" w:cs="Times New Roman"/>
          <w:b/>
          <w:kern w:val="0"/>
          <w:sz w:val="28"/>
          <w:szCs w:val="28"/>
        </w:rPr>
        <w:t>一</w:t>
      </w:r>
      <w:r>
        <w:rPr>
          <w:rFonts w:ascii="Times New Roman" w:hAnsi="Times New Roman" w:eastAsia="黑体" w:cs="Times New Roman"/>
          <w:b/>
          <w:kern w:val="0"/>
          <w:sz w:val="28"/>
          <w:szCs w:val="28"/>
        </w:rPr>
        <w:t>、课程简介</w:t>
      </w:r>
    </w:p>
    <w:tbl>
      <w:tblPr>
        <w:tblStyle w:val="11"/>
        <w:tblpPr w:leftFromText="180" w:rightFromText="180" w:vertAnchor="text" w:horzAnchor="margin" w:tblpXSpec="center" w:tblpY="152"/>
        <w:tblW w:w="508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91"/>
        <w:gridCol w:w="1791"/>
        <w:gridCol w:w="1131"/>
        <w:gridCol w:w="50"/>
        <w:gridCol w:w="1130"/>
        <w:gridCol w:w="253"/>
        <w:gridCol w:w="383"/>
        <w:gridCol w:w="441"/>
        <w:gridCol w:w="795"/>
        <w:gridCol w:w="140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44"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55" w:type="pct"/>
            <w:gridSpan w:val="9"/>
            <w:vAlign w:val="center"/>
          </w:tcPr>
          <w:p>
            <w:pPr>
              <w:jc w:val="center"/>
              <w:rPr>
                <w:rFonts w:ascii="Times New Roman" w:hAnsi="Times New Roman" w:eastAsia="宋体" w:cs="Times New Roman"/>
                <w:szCs w:val="21"/>
              </w:rPr>
            </w:pPr>
            <w:r>
              <w:rPr>
                <w:rFonts w:hint="eastAsia" w:ascii="Times New Roman" w:cs="Times New Roman"/>
                <w:szCs w:val="21"/>
              </w:rPr>
              <w:t>中国画（工笔人物）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44"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31" w:type="pct"/>
            <w:gridSpan w:val="6"/>
            <w:vAlign w:val="center"/>
          </w:tcPr>
          <w:p>
            <w:pPr>
              <w:jc w:val="center"/>
              <w:rPr>
                <w:rFonts w:ascii="Times New Roman" w:hAnsi="Times New Roman" w:eastAsia="宋体" w:cs="Times New Roman"/>
                <w:szCs w:val="21"/>
              </w:rPr>
            </w:pPr>
            <w:r>
              <w:rPr>
                <w:rFonts w:hint="eastAsia" w:ascii="Times New Roman" w:cs="Times New Roman"/>
                <w:szCs w:val="21"/>
              </w:rPr>
              <w:t>Chinese painting(Figure of fine brushwork)</w:t>
            </w:r>
          </w:p>
        </w:tc>
        <w:tc>
          <w:tcPr>
            <w:tcW w:w="712" w:type="pct"/>
            <w:gridSpan w:val="2"/>
            <w:vAlign w:val="center"/>
          </w:tcPr>
          <w:p>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811" w:type="pct"/>
            <w:vAlign w:val="center"/>
          </w:tcPr>
          <w:p>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hint="eastAsia" w:ascii="宋体" w:hAnsi="宋体" w:eastAsia="宋体" w:cs="Times New Roman"/>
                <w:bCs/>
                <w:szCs w:val="21"/>
                <w:lang w:bidi="ar"/>
              </w:rPr>
              <w:t>√</w:t>
            </w:r>
            <w:r>
              <w:rPr>
                <w:rFonts w:ascii="Times New Roman" w:hAnsi="Times New Roman" w:cs="Times New Roman"/>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44"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32" w:type="pct"/>
            <w:vAlign w:val="center"/>
          </w:tcPr>
          <w:p>
            <w:pPr>
              <w:jc w:val="center"/>
              <w:rPr>
                <w:rFonts w:ascii="Times New Roman" w:hAnsi="Times New Roman" w:eastAsia="宋体" w:cs="Times New Roman"/>
                <w:szCs w:val="21"/>
              </w:rPr>
            </w:pPr>
            <w:r>
              <w:rPr>
                <w:rFonts w:ascii="Times New Roman" w:cs="Times New Roman"/>
                <w:szCs w:val="21"/>
              </w:rPr>
              <w:t>13112</w:t>
            </w:r>
            <w:r>
              <w:rPr>
                <w:rFonts w:hint="eastAsia" w:ascii="Times New Roman" w:cs="Times New Roman"/>
                <w:szCs w:val="21"/>
              </w:rPr>
              <w:t>522</w:t>
            </w:r>
          </w:p>
        </w:tc>
        <w:tc>
          <w:tcPr>
            <w:tcW w:w="681"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51" w:type="pct"/>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621" w:type="pct"/>
            <w:gridSpan w:val="3"/>
            <w:vAlign w:val="center"/>
          </w:tcPr>
          <w:p>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266"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4"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32" w:type="pct"/>
            <w:vAlign w:val="center"/>
          </w:tcPr>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专业基础课程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szCs w:val="21"/>
              </w:rPr>
              <w:t>√专业核心课程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pPr>
              <w:adjustRightInd w:val="0"/>
              <w:snapToGrid w:val="0"/>
              <w:spacing w:line="3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681" w:type="pct"/>
            <w:gridSpan w:val="2"/>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51" w:type="pct"/>
            <w:vAlign w:val="center"/>
          </w:tcPr>
          <w:p>
            <w:pPr>
              <w:adjustRightInd w:val="0"/>
              <w:snapToGrid w:val="0"/>
              <w:spacing w:line="300" w:lineRule="exact"/>
              <w:jc w:val="center"/>
              <w:rPr>
                <w:rFonts w:ascii="宋体" w:hAnsi="宋体" w:eastAsia="宋体" w:cs="宋体"/>
                <w:bCs/>
                <w:szCs w:val="21"/>
              </w:rPr>
            </w:pPr>
            <w:r>
              <w:rPr>
                <w:rFonts w:hint="eastAsia" w:ascii="宋体" w:hAnsi="宋体" w:eastAsia="宋体" w:cs="Times New Roman"/>
                <w:bCs/>
                <w:szCs w:val="21"/>
                <w:lang w:bidi="ar"/>
              </w:rPr>
              <w:t>√</w:t>
            </w:r>
            <w:r>
              <w:rPr>
                <w:rFonts w:hint="eastAsia" w:ascii="宋体" w:hAnsi="宋体" w:eastAsia="宋体" w:cs="宋体"/>
                <w:bCs/>
                <w:szCs w:val="21"/>
              </w:rPr>
              <w:t>必修</w:t>
            </w:r>
          </w:p>
          <w:p>
            <w:pPr>
              <w:adjustRightInd w:val="0"/>
              <w:snapToGrid w:val="0"/>
              <w:spacing w:line="300" w:lineRule="exact"/>
              <w:jc w:val="center"/>
              <w:rPr>
                <w:rFonts w:ascii="宋体" w:hAnsi="宋体" w:eastAsia="宋体" w:cs="宋体"/>
                <w:bCs/>
                <w:szCs w:val="21"/>
              </w:rPr>
            </w:pPr>
            <w:r>
              <w:rPr>
                <w:rFonts w:hint="eastAsia" w:ascii="宋体" w:hAnsi="宋体" w:eastAsia="宋体" w:cs="宋体"/>
                <w:bCs/>
                <w:szCs w:val="21"/>
              </w:rPr>
              <w:t>□选修</w:t>
            </w:r>
          </w:p>
          <w:p>
            <w:pPr>
              <w:adjustRightInd w:val="0"/>
              <w:snapToGrid w:val="0"/>
              <w:spacing w:line="3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21" w:type="pct"/>
            <w:gridSpan w:val="3"/>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266" w:type="pct"/>
            <w:gridSpan w:val="2"/>
            <w:vAlign w:val="center"/>
          </w:tcPr>
          <w:p>
            <w:pPr>
              <w:snapToGrid w:val="0"/>
              <w:spacing w:line="300" w:lineRule="exact"/>
              <w:rPr>
                <w:rFonts w:hAnsi="宋体"/>
                <w:szCs w:val="21"/>
              </w:rPr>
            </w:pPr>
            <w:r>
              <w:rPr>
                <w:rFonts w:hint="eastAsia" w:hAnsi="宋体"/>
                <w:szCs w:val="21"/>
                <w:lang w:bidi="ar"/>
              </w:rPr>
              <w:t>□线上</w:t>
            </w:r>
          </w:p>
          <w:p>
            <w:pPr>
              <w:snapToGrid w:val="0"/>
              <w:spacing w:line="300" w:lineRule="exact"/>
              <w:rPr>
                <w:rFonts w:hAnsi="宋体"/>
                <w:szCs w:val="21"/>
              </w:rPr>
            </w:pPr>
            <w:r>
              <w:rPr>
                <w:rFonts w:hint="eastAsia" w:ascii="宋体" w:hAnsi="宋体" w:eastAsia="宋体" w:cs="Times New Roman"/>
                <w:bCs/>
                <w:szCs w:val="21"/>
                <w:lang w:bidi="ar"/>
              </w:rPr>
              <w:t>√</w:t>
            </w:r>
            <w:r>
              <w:rPr>
                <w:rFonts w:hint="eastAsia" w:hAnsi="宋体"/>
                <w:szCs w:val="21"/>
                <w:lang w:bidi="ar"/>
              </w:rPr>
              <w:t>线下</w:t>
            </w:r>
          </w:p>
          <w:p>
            <w:pPr>
              <w:snapToGrid w:val="0"/>
              <w:spacing w:line="300" w:lineRule="exact"/>
              <w:rPr>
                <w:rFonts w:hAnsi="宋体"/>
                <w:szCs w:val="21"/>
              </w:rPr>
            </w:pPr>
            <w:r>
              <w:rPr>
                <w:rFonts w:hint="eastAsia" w:hAnsi="宋体"/>
                <w:szCs w:val="21"/>
                <w:lang w:bidi="ar"/>
              </w:rPr>
              <w:t>□线上线下混合式</w:t>
            </w:r>
          </w:p>
          <w:p>
            <w:pPr>
              <w:snapToGrid w:val="0"/>
              <w:spacing w:line="300" w:lineRule="exact"/>
              <w:rPr>
                <w:rFonts w:hAnsi="宋体"/>
                <w:szCs w:val="21"/>
                <w:lang w:bidi="ar"/>
              </w:rPr>
            </w:pPr>
            <w:r>
              <w:rPr>
                <w:rFonts w:hint="eastAsia" w:hAnsi="宋体"/>
                <w:szCs w:val="21"/>
                <w:lang w:bidi="ar"/>
              </w:rPr>
              <w:t>□社会实践</w:t>
            </w:r>
          </w:p>
          <w:p>
            <w:pPr>
              <w:adjustRightInd w:val="0"/>
              <w:snapToGrid w:val="0"/>
              <w:spacing w:line="3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4"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55" w:type="pct"/>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hint="eastAsia" w:ascii="宋体" w:hAnsi="宋体" w:eastAsia="宋体" w:cs="Times New Roman"/>
                <w:bCs/>
                <w:szCs w:val="21"/>
                <w:lang w:bidi="ar"/>
              </w:rPr>
              <w:t>√</w:t>
            </w:r>
            <w:r>
              <w:rPr>
                <w:rFonts w:hint="eastAsia" w:ascii="宋体" w:hAnsi="宋体" w:eastAsia="宋体" w:cs="宋体"/>
                <w:szCs w:val="21"/>
                <w:lang w:bidi="ar"/>
              </w:rPr>
              <w:t xml:space="preserve">课程作品  □汇报展示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Times New Roman"/>
                <w:bCs/>
                <w:szCs w:val="21"/>
                <w:lang w:bidi="ar"/>
              </w:rPr>
              <w:t>√</w:t>
            </w:r>
            <w:r>
              <w:rPr>
                <w:rFonts w:hint="eastAsia" w:ascii="宋体" w:hAnsi="宋体" w:eastAsia="宋体" w:cs="宋体"/>
                <w:szCs w:val="21"/>
                <w:lang w:bidi="ar"/>
              </w:rPr>
              <w:t xml:space="preserve">课堂表现  □阶段性测试 </w:t>
            </w:r>
            <w:r>
              <w:rPr>
                <w:rFonts w:hint="eastAsia" w:ascii="宋体" w:hAnsi="宋体" w:eastAsia="宋体" w:cs="Times New Roman"/>
                <w:bCs/>
                <w:szCs w:val="21"/>
                <w:lang w:bidi="ar"/>
              </w:rPr>
              <w:t>√</w:t>
            </w:r>
            <w:r>
              <w:rPr>
                <w:rFonts w:hint="eastAsia" w:ascii="宋体" w:hAnsi="宋体" w:eastAsia="宋体" w:cs="宋体"/>
                <w:szCs w:val="21"/>
                <w:lang w:bidi="ar"/>
              </w:rPr>
              <w:t>平时作业   □其他</w:t>
            </w:r>
            <w:r>
              <w:rPr>
                <w:rFonts w:hint="eastAsia" w:hAnsi="宋体"/>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4"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4"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26" w:type="pct"/>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744" w:type="pct"/>
            <w:gridSpan w:val="4"/>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44"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4" w:type="pct"/>
            <w:gridSpan w:val="2"/>
            <w:vAlign w:val="center"/>
          </w:tcPr>
          <w:p>
            <w:pPr>
              <w:jc w:val="center"/>
              <w:rPr>
                <w:rFonts w:hint="eastAsia" w:ascii="Times New Roman" w:hAnsi="Times New Roman" w:eastAsia="宋体" w:cs="Times New Roman"/>
                <w:b/>
                <w:szCs w:val="21"/>
                <w:lang w:val="en-US" w:eastAsia="zh-CN"/>
              </w:rPr>
            </w:pPr>
            <w:r>
              <w:rPr>
                <w:rFonts w:hint="eastAsia" w:ascii="Times New Roman" w:hAnsi="Times New Roman" w:eastAsia="宋体" w:cs="Times New Roman"/>
                <w:b w:val="0"/>
                <w:bCs/>
                <w:szCs w:val="21"/>
              </w:rPr>
              <w:t>美术</w:t>
            </w:r>
            <w:r>
              <w:rPr>
                <w:rFonts w:hint="eastAsia" w:ascii="Times New Roman" w:hAnsi="Times New Roman" w:eastAsia="宋体" w:cs="Times New Roman"/>
                <w:b w:val="0"/>
                <w:bCs/>
                <w:szCs w:val="21"/>
                <w:lang w:val="en-US" w:eastAsia="zh-CN"/>
              </w:rPr>
              <w:t>学</w:t>
            </w:r>
          </w:p>
        </w:tc>
        <w:tc>
          <w:tcPr>
            <w:tcW w:w="826"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744"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rPr>
              <w:t>5</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44" w:type="pct"/>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4" w:type="pct"/>
            <w:gridSpan w:val="2"/>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szCs w:val="21"/>
              </w:rPr>
              <w:t>陈健</w:t>
            </w:r>
          </w:p>
        </w:tc>
        <w:tc>
          <w:tcPr>
            <w:tcW w:w="826" w:type="pct"/>
            <w:gridSpan w:val="3"/>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审核人</w:t>
            </w:r>
          </w:p>
        </w:tc>
        <w:tc>
          <w:tcPr>
            <w:tcW w:w="1744" w:type="pct"/>
            <w:gridSpan w:val="4"/>
            <w:vAlign w:val="center"/>
          </w:tcPr>
          <w:p>
            <w:pPr>
              <w:adjustRightInd w:val="0"/>
              <w:snapToGrid w:val="0"/>
              <w:spacing w:line="400" w:lineRule="exact"/>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潘登福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44"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55" w:type="pct"/>
            <w:gridSpan w:val="9"/>
            <w:vAlign w:val="center"/>
          </w:tcPr>
          <w:p>
            <w:pP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中国画（写意花鸟）、中国画（写意山水）、中国画（写意人物）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44"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55" w:type="pct"/>
            <w:gridSpan w:val="9"/>
            <w:vAlign w:val="center"/>
          </w:tcPr>
          <w:p>
            <w:pP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rPr>
              <w:t>中国画（材料与技法研究）、</w:t>
            </w:r>
            <w:r>
              <w:rPr>
                <w:rFonts w:hint="eastAsia" w:ascii="Times New Roman" w:hAnsi="Times New Roman" w:eastAsia="宋体" w:cs="Times New Roman"/>
                <w:szCs w:val="21"/>
                <w:lang w:val="en-US" w:eastAsia="zh-CN"/>
              </w:rPr>
              <w:t>中国画</w:t>
            </w: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工笔花鸟</w:t>
            </w:r>
            <w:r>
              <w:rPr>
                <w:rFonts w:hint="eastAsia" w:ascii="Times New Roman" w:hAnsi="Times New Roman" w:eastAsia="宋体" w:cs="Times New Roman"/>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4"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55" w:type="pct"/>
            <w:gridSpan w:val="9"/>
            <w:vAlign w:val="center"/>
          </w:tcPr>
          <w:p>
            <w:pPr>
              <w:adjustRightInd w:val="0"/>
              <w:snapToGrid w:val="0"/>
              <w:spacing w:line="400" w:lineRule="exact"/>
              <w:rPr>
                <w:rFonts w:ascii="Times New Roman" w:hAnsi="Times New Roman" w:cs="Times New Roman"/>
                <w:szCs w:val="21"/>
              </w:rPr>
            </w:pPr>
            <w:r>
              <w:rPr>
                <w:rFonts w:ascii="Times New Roman" w:hAnsi="Times New Roman" w:cs="Times New Roman"/>
                <w:szCs w:val="21"/>
              </w:rPr>
              <w:t xml:space="preserve">1. </w:t>
            </w:r>
            <w:r>
              <w:rPr>
                <w:rFonts w:hint="eastAsia" w:ascii="Times New Roman" w:hAnsi="Times New Roman" w:cs="Times New Roman"/>
                <w:szCs w:val="21"/>
              </w:rPr>
              <w:t>韩玮.中国画 第二版</w:t>
            </w:r>
            <w:r>
              <w:rPr>
                <w:rFonts w:ascii="Times New Roman" w:hAnsi="Times New Roman" w:cs="Times New Roman"/>
                <w:szCs w:val="21"/>
              </w:rPr>
              <w:t>[M]</w:t>
            </w:r>
            <w:r>
              <w:rPr>
                <w:rFonts w:hint="eastAsia" w:ascii="Times New Roman" w:hAnsi="Times New Roman" w:cs="Times New Roman"/>
                <w:szCs w:val="21"/>
              </w:rPr>
              <w:t xml:space="preserve"> 北京 高等教育出版社 2013年.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4"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55" w:type="pct"/>
            <w:gridSpan w:val="9"/>
            <w:vAlign w:val="center"/>
          </w:tcPr>
          <w:p>
            <w:pPr>
              <w:adjustRightInd w:val="0"/>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[1] 韩玮. 中国画构图艺术 </w:t>
            </w:r>
            <w:r>
              <w:rPr>
                <w:rFonts w:ascii="Times New Roman" w:hAnsi="Times New Roman" w:eastAsia="宋体" w:cs="Times New Roman"/>
                <w:szCs w:val="21"/>
              </w:rPr>
              <w:t>[M]</w:t>
            </w:r>
            <w:r>
              <w:rPr>
                <w:rFonts w:hint="eastAsia" w:ascii="Times New Roman" w:hAnsi="Times New Roman" w:eastAsia="宋体" w:cs="Times New Roman"/>
                <w:szCs w:val="21"/>
              </w:rPr>
              <w:t>山东：山东美术出版社 2010年</w:t>
            </w:r>
          </w:p>
          <w:p>
            <w:pPr>
              <w:adjustRightInd w:val="0"/>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 金纳. 中国工笔画技法 .</w:t>
            </w:r>
            <w:r>
              <w:rPr>
                <w:rFonts w:ascii="Times New Roman" w:hAnsi="Times New Roman" w:eastAsia="宋体" w:cs="Times New Roman"/>
                <w:szCs w:val="21"/>
              </w:rPr>
              <w:t>[M]</w:t>
            </w:r>
            <w:r>
              <w:rPr>
                <w:rFonts w:hint="eastAsia" w:ascii="Times New Roman" w:hAnsi="Times New Roman" w:eastAsia="宋体" w:cs="Times New Roman"/>
                <w:szCs w:val="21"/>
              </w:rPr>
              <w:t>重庆：西南大学出版社2000年</w:t>
            </w:r>
          </w:p>
          <w:p>
            <w:pPr>
              <w:adjustRightInd w:val="0"/>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[3] 蒲松年. 中国美术史教程</w:t>
            </w:r>
            <w:r>
              <w:rPr>
                <w:rFonts w:ascii="Times New Roman" w:hAnsi="Times New Roman" w:eastAsia="宋体" w:cs="Times New Roman"/>
                <w:szCs w:val="21"/>
              </w:rPr>
              <w:t>[M]</w:t>
            </w:r>
            <w:r>
              <w:rPr>
                <w:rFonts w:hint="eastAsia" w:ascii="Times New Roman" w:hAnsi="Times New Roman" w:eastAsia="宋体" w:cs="Times New Roman"/>
                <w:szCs w:val="21"/>
              </w:rPr>
              <w:t xml:space="preserve"> 陕西：陕西人民美术出版社2008年</w:t>
            </w:r>
          </w:p>
          <w:p>
            <w:pPr>
              <w:adjustRightInd w:val="0"/>
              <w:snapToGrid w:val="0"/>
              <w:spacing w:line="360" w:lineRule="auto"/>
              <w:ind w:firstLine="420" w:firstLineChars="200"/>
              <w:rPr>
                <w:rFonts w:ascii="Times" w:hAnsi="Times" w:cs="Times"/>
                <w:szCs w:val="21"/>
              </w:rPr>
            </w:pPr>
            <w:r>
              <w:rPr>
                <w:rFonts w:hint="eastAsia" w:ascii="Times New Roman" w:hAnsi="Times New Roman" w:eastAsia="宋体" w:cs="Times New Roman"/>
                <w:szCs w:val="21"/>
              </w:rPr>
              <w:t>[4] 杨德树、杨葵 .中国古典工笔人物画临摹教程. 江苏：江苏美术出版社2000年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44"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55" w:type="pct"/>
            <w:gridSpan w:val="9"/>
            <w:vAlign w:val="center"/>
          </w:tcPr>
          <w:p>
            <w:pPr>
              <w:adjustRightInd w:val="0"/>
              <w:snapToGrid w:val="0"/>
              <w:spacing w:line="240" w:lineRule="auto"/>
              <w:ind w:firstLine="420" w:firstLineChars="200"/>
              <w:rPr>
                <w:rFonts w:ascii="Times New Roman" w:hAnsi="Times New Roman" w:eastAsia="宋体" w:cs="Times New Roman"/>
                <w:szCs w:val="21"/>
              </w:rPr>
            </w:pPr>
            <w:r>
              <w:rPr>
                <w:rFonts w:hint="eastAsia" w:hAnsi="宋体"/>
                <w:kern w:val="2"/>
                <w:sz w:val="21"/>
                <w:szCs w:val="21"/>
              </w:rPr>
              <w:t>线上资源，各类网址、图书馆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744"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55" w:type="pct"/>
            <w:gridSpan w:val="9"/>
            <w:vAlign w:val="center"/>
          </w:tcPr>
          <w:p>
            <w:pPr>
              <w:adjustRightInd w:val="0"/>
              <w:snapToGrid w:val="0"/>
              <w:spacing w:line="400" w:lineRule="exact"/>
              <w:ind w:firstLine="420" w:firstLineChars="200"/>
              <w:rPr>
                <w:rFonts w:ascii="Times New Roman" w:hAnsi="Times New Roman" w:eastAsia="宋体" w:cs="Times New Roman"/>
                <w:szCs w:val="21"/>
              </w:rPr>
            </w:pPr>
            <w:r>
              <w:rPr>
                <w:rFonts w:hint="eastAsia" w:asciiTheme="minorEastAsia" w:hAnsiTheme="minorEastAsia" w:eastAsiaTheme="minorEastAsia" w:cstheme="minorEastAsia"/>
                <w:szCs w:val="21"/>
              </w:rPr>
              <w:t>《中国工笔人物画》是</w:t>
            </w:r>
            <w:r>
              <w:rPr>
                <w:rFonts w:hint="eastAsia" w:asciiTheme="minorEastAsia" w:hAnsiTheme="minorEastAsia" w:eastAsiaTheme="minorEastAsia" w:cstheme="minorEastAsia"/>
                <w:szCs w:val="21"/>
                <w:lang w:val="en-US" w:eastAsia="zh-CN"/>
              </w:rPr>
              <w:t>美术学专业核心课</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主要学习工笔人物画的基本理论知识、基本表现技法，了解工笔画的工具材料、特点和制作原理，能有效运用工笔人物画技法进行创作实践，领会工笔人物画的审美精神，掌握艺术创作规律和方法的同时，提高思想品德和艺术文化修养，为后续课程打下良好基础</w:t>
            </w:r>
            <w:r>
              <w:rPr>
                <w:rFonts w:hint="eastAsia" w:ascii="宋体" w:hAnsi="宋体" w:eastAsia="宋体" w:cs="宋体"/>
                <w:szCs w:val="21"/>
                <w:lang w:val="en-US" w:eastAsia="zh-CN"/>
              </w:rPr>
              <w:t>。</w:t>
            </w:r>
          </w:p>
        </w:tc>
      </w:tr>
    </w:tbl>
    <w:p>
      <w:pPr>
        <w:bidi w:val="0"/>
      </w:pPr>
    </w:p>
    <w:p>
      <w:pPr>
        <w:bidi w:val="0"/>
      </w:pPr>
    </w:p>
    <w:p>
      <w:pPr>
        <w:bidi w:val="0"/>
        <w:rPr>
          <w:rFonts w:hint="eastAsia" w:ascii="黑体" w:hAnsi="黑体" w:eastAsia="黑体" w:cs="黑体"/>
          <w:b/>
          <w:bCs/>
          <w:sz w:val="28"/>
          <w:szCs w:val="28"/>
        </w:rPr>
      </w:pPr>
      <w:r>
        <w:rPr>
          <w:rFonts w:hint="eastAsia" w:ascii="黑体" w:hAnsi="黑体" w:eastAsia="黑体" w:cs="黑体"/>
          <w:b/>
          <w:bCs/>
          <w:sz w:val="28"/>
          <w:szCs w:val="28"/>
        </w:rPr>
        <w:t>二、课程目标</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表1  课程目标</w:t>
      </w:r>
    </w:p>
    <w:tbl>
      <w:tblPr>
        <w:tblStyle w:val="12"/>
        <w:tblW w:w="502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79"/>
        <w:gridCol w:w="7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05"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94"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805"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94" w:type="pct"/>
            <w:vAlign w:val="center"/>
          </w:tcPr>
          <w:p>
            <w:pPr>
              <w:snapToGrid w:val="0"/>
              <w:spacing w:beforeLines="0" w:afterLines="0" w:line="400" w:lineRule="exact"/>
              <w:rPr>
                <w:rFonts w:ascii="Times New Roman" w:hAnsi="Times New Roman" w:eastAsia="宋体" w:cs="Times New Roman"/>
                <w:color w:val="000000"/>
                <w:szCs w:val="21"/>
              </w:rPr>
            </w:pPr>
            <w:r>
              <w:rPr>
                <w:rFonts w:hint="eastAsia" w:hAnsi="宋体"/>
                <w:sz w:val="21"/>
                <w:szCs w:val="21"/>
              </w:rPr>
              <w:t>坚定立德树人的信念，遵守教师职业道德规范，热爱教育事业，热爱学生，具备职业理想与职业操守。为具备从教意愿的学生打下优良的专业基础，加深人文底蕴与科学素养，拓展师范生的其他知识与素养，为以后的教育入职作多方选择，在以后的职业中引领下一代继承传统、传播国学提升文化自信。</w:t>
            </w:r>
            <w:r>
              <w:rPr>
                <w:rFonts w:hint="eastAsia" w:ascii="明黑等宽" w:eastAsia="明黑等宽"/>
                <w:b/>
                <w:spacing w:val="-9"/>
                <w:sz w:val="21"/>
                <w:szCs w:val="21"/>
              </w:rPr>
              <w:t>【毕业要求 2 教育情怀】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20" w:hRule="atLeast"/>
        </w:trPr>
        <w:tc>
          <w:tcPr>
            <w:tcW w:w="805"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94" w:type="pct"/>
            <w:vAlign w:val="center"/>
          </w:tcPr>
          <w:p>
            <w:pPr>
              <w:snapToGrid w:val="0"/>
              <w:spacing w:beforeLines="0" w:afterLines="0" w:line="400" w:lineRule="exact"/>
              <w:rPr>
                <w:rFonts w:ascii="Times New Roman" w:hAnsi="Times New Roman" w:eastAsia="宋体" w:cs="Times New Roman"/>
                <w:szCs w:val="21"/>
              </w:rPr>
            </w:pPr>
            <w:r>
              <w:rPr>
                <w:rFonts w:hint="eastAsia" w:hAnsi="宋体"/>
                <w:sz w:val="21"/>
                <w:szCs w:val="21"/>
              </w:rPr>
              <w:t>通过本课程的系列学习，感受传统文化的语言，领悟</w:t>
            </w:r>
            <w:r>
              <w:rPr>
                <w:rFonts w:hint="eastAsia" w:hAnsi="宋体"/>
                <w:sz w:val="21"/>
                <w:szCs w:val="21"/>
                <w:lang w:val="en-US" w:eastAsia="zh-CN"/>
              </w:rPr>
              <w:t>工笔人物画的造型特征</w:t>
            </w:r>
            <w:r>
              <w:rPr>
                <w:rFonts w:hint="eastAsia" w:hAnsi="宋体"/>
                <w:sz w:val="21"/>
                <w:szCs w:val="21"/>
              </w:rPr>
              <w:t>与审美</w:t>
            </w:r>
            <w:r>
              <w:rPr>
                <w:rFonts w:hint="eastAsia" w:hAnsi="宋体"/>
                <w:sz w:val="21"/>
                <w:szCs w:val="21"/>
                <w:lang w:val="en-US" w:eastAsia="zh-CN"/>
              </w:rPr>
              <w:t>意趣</w:t>
            </w:r>
            <w:r>
              <w:rPr>
                <w:rFonts w:hint="eastAsia" w:hAnsi="宋体"/>
                <w:sz w:val="21"/>
                <w:szCs w:val="21"/>
              </w:rPr>
              <w:t>，通过对其技能及技法的学习，</w:t>
            </w:r>
            <w:r>
              <w:rPr>
                <w:rFonts w:hint="eastAsia" w:hAnsi="宋体"/>
                <w:sz w:val="21"/>
                <w:szCs w:val="21"/>
                <w:lang w:val="en-US" w:eastAsia="zh-CN"/>
              </w:rPr>
              <w:t>熟练</w:t>
            </w:r>
            <w:r>
              <w:rPr>
                <w:rFonts w:hint="eastAsia" w:hAnsi="宋体"/>
                <w:sz w:val="21"/>
                <w:szCs w:val="21"/>
              </w:rPr>
              <w:t>掌握</w:t>
            </w:r>
            <w:r>
              <w:rPr>
                <w:rFonts w:hint="eastAsia" w:hAnsi="宋体"/>
                <w:sz w:val="21"/>
                <w:szCs w:val="21"/>
                <w:lang w:val="en-US" w:eastAsia="zh-CN"/>
              </w:rPr>
              <w:t>工笔人物画</w:t>
            </w:r>
            <w:r>
              <w:rPr>
                <w:rFonts w:hint="eastAsia" w:hAnsi="宋体"/>
                <w:sz w:val="21"/>
                <w:szCs w:val="21"/>
              </w:rPr>
              <w:t>技法，</w:t>
            </w:r>
            <w:r>
              <w:rPr>
                <w:rFonts w:hint="eastAsia" w:hAnsi="宋体"/>
                <w:sz w:val="21"/>
                <w:szCs w:val="21"/>
                <w:lang w:val="en-US" w:eastAsia="zh-CN"/>
              </w:rPr>
              <w:t>提高</w:t>
            </w:r>
            <w:r>
              <w:rPr>
                <w:rFonts w:hint="eastAsia" w:hAnsi="宋体"/>
                <w:sz w:val="21"/>
                <w:szCs w:val="21"/>
              </w:rPr>
              <w:t>学生的传统文化素养，拓展学生的跨界知识融合，为培养新文科下的师范生扎实基础，促进学生对民族文化自信的内涵理解，致力对传统文化的传承，辅佐师范生自身综合素质与专业修养的提升。</w:t>
            </w:r>
            <w:r>
              <w:rPr>
                <w:rFonts w:hint="eastAsia" w:hAnsi="宋体"/>
                <w:b/>
                <w:spacing w:val="-9"/>
                <w:sz w:val="21"/>
                <w:szCs w:val="21"/>
              </w:rPr>
              <w:t>【毕业要求 3 学科素养】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4" w:hRule="atLeast"/>
        </w:trPr>
        <w:tc>
          <w:tcPr>
            <w:tcW w:w="805"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4194" w:type="pct"/>
            <w:vAlign w:val="center"/>
          </w:tcPr>
          <w:p>
            <w:pPr>
              <w:snapToGrid w:val="0"/>
              <w:spacing w:beforeLines="0" w:afterLines="0" w:line="400" w:lineRule="exact"/>
              <w:rPr>
                <w:rFonts w:ascii="Times New Roman" w:hAnsi="Times New Roman" w:eastAsia="宋体" w:cs="Times New Roman"/>
                <w:szCs w:val="21"/>
              </w:rPr>
            </w:pPr>
            <w:r>
              <w:rPr>
                <w:rFonts w:hint="eastAsia" w:hAnsi="宋体"/>
                <w:sz w:val="21"/>
                <w:szCs w:val="21"/>
                <w:lang w:val="en-US" w:eastAsia="zh-CN"/>
              </w:rPr>
              <w:t>了</w:t>
            </w:r>
            <w:r>
              <w:rPr>
                <w:rFonts w:hint="eastAsia" w:hAnsi="宋体"/>
                <w:sz w:val="21"/>
                <w:szCs w:val="21"/>
              </w:rPr>
              <w:t>解初中阶段的美术教育、国家课程标准并用以指导教学设计，了解中学美术教育课程教学工作及中学美术教师的岗位要求，能依据中学美术国家课程标准的要求，运用美术学科及相关学科知识制定课程教学计划、开展课堂教学设计，运用所学课堂教学技能、方法与手段进行中学美术课堂教学，能初步具备研习中学美术课堂教学的能力。</w:t>
            </w:r>
            <w:r>
              <w:rPr>
                <w:rFonts w:hint="eastAsia" w:hAnsi="宋体"/>
                <w:b/>
                <w:spacing w:val="-9"/>
                <w:sz w:val="21"/>
                <w:szCs w:val="21"/>
              </w:rPr>
              <w:t>【毕业要求 4  教学能力】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trPr>
        <w:tc>
          <w:tcPr>
            <w:tcW w:w="805"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课程目标4</w:t>
            </w:r>
          </w:p>
        </w:tc>
        <w:tc>
          <w:tcPr>
            <w:tcW w:w="4194" w:type="pct"/>
            <w:vAlign w:val="center"/>
          </w:tcPr>
          <w:p>
            <w:pPr>
              <w:snapToGrid w:val="0"/>
              <w:spacing w:beforeLines="0" w:afterLines="0" w:line="400" w:lineRule="exact"/>
              <w:rPr>
                <w:rFonts w:hint="eastAsia" w:hAnsi="宋体"/>
                <w:b/>
                <w:spacing w:val="-9"/>
                <w:sz w:val="21"/>
                <w:szCs w:val="21"/>
              </w:rPr>
            </w:pPr>
            <w:r>
              <w:rPr>
                <w:rFonts w:hint="eastAsia" w:hAnsi="宋体"/>
                <w:sz w:val="21"/>
                <w:szCs w:val="21"/>
              </w:rPr>
              <w:t>能够形成终身学习的意识，在教学实践中运用所学理论分析与评价美术教学活动，进行反思，不断进行自我完善。优化课堂教学，能够养成认真、求实、勤奋钻研的精神与学风。</w:t>
            </w:r>
            <w:r>
              <w:rPr>
                <w:rFonts w:hint="eastAsia" w:hAnsi="宋体"/>
                <w:b/>
                <w:spacing w:val="-9"/>
                <w:sz w:val="21"/>
                <w:szCs w:val="21"/>
              </w:rPr>
              <w:t>【毕业要求 7 学会反思】</w:t>
            </w:r>
          </w:p>
          <w:p>
            <w:pPr>
              <w:rPr>
                <w:rFonts w:ascii="Times New Roman" w:hAnsi="Times New Roman" w:eastAsia="宋体" w:cs="Times New Roman"/>
                <w:sz w:val="18"/>
                <w:szCs w:val="18"/>
              </w:rPr>
            </w:pPr>
          </w:p>
        </w:tc>
      </w:tr>
    </w:tbl>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宋体" w:hAnsi="宋体" w:eastAsia="宋体" w:cs="宋体"/>
          <w:color w:val="FF0000"/>
          <w:szCs w:val="21"/>
        </w:rPr>
        <w:t xml:space="preserve"> </w:t>
      </w:r>
      <w:r>
        <w:rPr>
          <w:rFonts w:ascii="Times New Roman" w:hAnsi="Times New Roman" w:eastAsia="宋体" w:cs="Times New Roman"/>
          <w:b/>
          <w:color w:val="000000" w:themeColor="text1"/>
          <w:sz w:val="24"/>
          <w:szCs w:val="24"/>
          <w14:textFill>
            <w14:solidFill>
              <w14:schemeClr w14:val="tx1"/>
            </w14:solidFill>
          </w14:textFill>
        </w:rPr>
        <w:t>表2-1 课程目标与毕业要求对应关系</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5"/>
        <w:gridCol w:w="3427"/>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63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011"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634"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cs="Times New Roman"/>
                <w:b/>
                <w:color w:val="000000"/>
                <w:sz w:val="21"/>
                <w:szCs w:val="21"/>
              </w:rPr>
              <w:t>毕业要求</w:t>
            </w:r>
            <w:r>
              <w:rPr>
                <w:rFonts w:hint="default" w:ascii="Times New Roman" w:cs="Times New Roman"/>
                <w:b/>
                <w:color w:val="000000"/>
                <w:sz w:val="21"/>
                <w:szCs w:val="21"/>
              </w:rPr>
              <w:t>1</w:t>
            </w:r>
            <w:r>
              <w:rPr>
                <w:rFonts w:hint="eastAsia" w:ascii="Times New Roman" w:cs="Times New Roman"/>
                <w:b/>
                <w:color w:val="000000"/>
                <w:sz w:val="21"/>
                <w:szCs w:val="21"/>
              </w:rPr>
              <w:t>：</w:t>
            </w:r>
            <w:r>
              <w:rPr>
                <w:rFonts w:hint="eastAsia" w:hAnsi="宋体"/>
                <w:sz w:val="21"/>
                <w:szCs w:val="21"/>
              </w:rPr>
              <w:t xml:space="preserve">  </w:t>
            </w:r>
            <w:r>
              <w:rPr>
                <w:rFonts w:hint="eastAsia" w:ascii="Times New Roman" w:cs="Times New Roman"/>
                <w:b/>
                <w:color w:val="000000"/>
                <w:sz w:val="21"/>
                <w:szCs w:val="21"/>
              </w:rPr>
              <w:t>教育情怀</w:t>
            </w:r>
            <w:r>
              <w:rPr>
                <w:rFonts w:hint="eastAsia" w:ascii="Times New Roman" w:cs="Times New Roman"/>
                <w:color w:val="000000"/>
                <w:sz w:val="21"/>
                <w:szCs w:val="21"/>
              </w:rPr>
              <w:t>【M】</w:t>
            </w:r>
          </w:p>
        </w:tc>
        <w:tc>
          <w:tcPr>
            <w:tcW w:w="2011"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sz w:val="21"/>
                <w:szCs w:val="21"/>
              </w:rPr>
              <w:t>1.1 能够认同教师工作的意义与价值，具备从教的意愿，立志成长为优秀的教师。</w:t>
            </w:r>
          </w:p>
        </w:tc>
        <w:tc>
          <w:tcPr>
            <w:tcW w:w="1354" w:type="pct"/>
            <w:vMerge w:val="restart"/>
            <w:tcBorders>
              <w:top w:val="single" w:color="auto" w:sz="4" w:space="0"/>
              <w:left w:val="single" w:color="auto" w:sz="4" w:space="0"/>
              <w:right w:val="single" w:color="auto" w:sz="4" w:space="0"/>
              <w:tl2br w:val="nil"/>
              <w:tr2bl w:val="nil"/>
            </w:tcBorders>
            <w:vAlign w:val="center"/>
          </w:tcPr>
          <w:p>
            <w:pPr>
              <w:jc w:val="center"/>
              <w:rPr>
                <w:rFonts w:ascii="宋体" w:hAnsi="宋体" w:cs="宋体"/>
              </w:rPr>
            </w:pPr>
            <w:r>
              <w:rPr>
                <w:rFonts w:hint="eastAsia"/>
                <w:kern w:val="2"/>
                <w:sz w:val="21"/>
                <w:szCs w:val="21"/>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4"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p>
        </w:tc>
        <w:tc>
          <w:tcPr>
            <w:tcW w:w="2011"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sz w:val="21"/>
                <w:szCs w:val="21"/>
              </w:rPr>
              <w:t>1.2 具备人文底蕴与科学素养，能够帮助学生获取美术知识、技能，树立正确的审美观，引导学生成长。</w:t>
            </w:r>
          </w:p>
        </w:tc>
        <w:tc>
          <w:tcPr>
            <w:tcW w:w="1354" w:type="pct"/>
            <w:vMerge w:val="continue"/>
            <w:tcBorders>
              <w:left w:val="single" w:color="auto" w:sz="4" w:space="0"/>
              <w:bottom w:val="single" w:color="auto" w:sz="4" w:space="0"/>
              <w:right w:val="single" w:color="auto" w:sz="4" w:space="0"/>
              <w:tl2br w:val="nil"/>
              <w:tr2bl w:val="nil"/>
            </w:tcBorders>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634" w:type="pct"/>
            <w:vMerge w:val="continue"/>
            <w:tcBorders>
              <w:left w:val="single" w:color="auto" w:sz="4" w:space="0"/>
              <w:bottom w:val="single" w:color="auto" w:sz="4" w:space="0"/>
              <w:right w:val="single" w:color="auto" w:sz="4" w:space="0"/>
              <w:tl2br w:val="nil"/>
              <w:tr2bl w:val="nil"/>
            </w:tcBorders>
            <w:vAlign w:val="center"/>
          </w:tcPr>
          <w:p/>
        </w:tc>
        <w:tc>
          <w:tcPr>
            <w:tcW w:w="2011"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sz w:val="21"/>
                <w:szCs w:val="21"/>
              </w:rPr>
              <w:t>1.3具有积极正确的情感态度价值观，对待工作有耐心、有责任心，尊重学生的人格。</w:t>
            </w:r>
          </w:p>
        </w:tc>
        <w:tc>
          <w:tcPr>
            <w:tcW w:w="1354" w:type="pct"/>
            <w:vMerge w:val="continue"/>
            <w:tcBorders>
              <w:left w:val="single" w:color="auto" w:sz="4" w:space="0"/>
              <w:bottom w:val="single" w:color="auto" w:sz="4" w:space="0"/>
              <w:right w:val="single" w:color="auto" w:sz="4" w:space="0"/>
              <w:tl2br w:val="nil"/>
              <w:tr2bl w:val="nil"/>
            </w:tcBorders>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4" w:hRule="atLeast"/>
          <w:jc w:val="center"/>
        </w:trPr>
        <w:tc>
          <w:tcPr>
            <w:tcW w:w="1634"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cs="Times New Roman"/>
                <w:b/>
                <w:color w:val="000000"/>
                <w:sz w:val="21"/>
                <w:szCs w:val="21"/>
              </w:rPr>
              <w:t>毕业要求</w:t>
            </w:r>
            <w:r>
              <w:rPr>
                <w:rFonts w:hint="default" w:ascii="Times New Roman" w:cs="Times New Roman"/>
                <w:b/>
                <w:color w:val="000000"/>
                <w:sz w:val="21"/>
                <w:szCs w:val="21"/>
              </w:rPr>
              <w:t>2</w:t>
            </w:r>
            <w:r>
              <w:rPr>
                <w:rFonts w:hint="eastAsia" w:ascii="Times New Roman" w:cs="Times New Roman"/>
                <w:b/>
                <w:color w:val="000000"/>
                <w:sz w:val="21"/>
                <w:szCs w:val="21"/>
              </w:rPr>
              <w:t>： 学科素养</w:t>
            </w:r>
            <w:r>
              <w:rPr>
                <w:rFonts w:hint="eastAsia" w:ascii="Times New Roman" w:cs="Times New Roman"/>
                <w:color w:val="000000"/>
                <w:sz w:val="21"/>
                <w:szCs w:val="21"/>
              </w:rPr>
              <w:t>【H】</w:t>
            </w:r>
          </w:p>
        </w:tc>
        <w:tc>
          <w:tcPr>
            <w:tcW w:w="2011"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hint="eastAsia"/>
                <w:kern w:val="2"/>
                <w:sz w:val="21"/>
                <w:szCs w:val="21"/>
              </w:rPr>
              <w:t xml:space="preserve">2.1 </w:t>
            </w:r>
            <w:r>
              <w:rPr>
                <w:rFonts w:hint="eastAsia"/>
                <w:sz w:val="21"/>
                <w:szCs w:val="21"/>
              </w:rPr>
              <w:t>掌握文学、教育学、艺术学及美学等相关基础知识与专业知识，具备进行日常教学、竞赛组织、以及科学研究的知识与技能。</w:t>
            </w:r>
          </w:p>
        </w:tc>
        <w:tc>
          <w:tcPr>
            <w:tcW w:w="1354" w:type="pct"/>
            <w:vMerge w:val="restart"/>
            <w:tcBorders>
              <w:top w:val="single" w:color="auto" w:sz="4" w:space="0"/>
              <w:left w:val="single" w:color="auto" w:sz="4" w:space="0"/>
              <w:right w:val="single" w:color="auto" w:sz="4" w:space="0"/>
              <w:tl2br w:val="nil"/>
              <w:tr2bl w:val="nil"/>
            </w:tcBorders>
            <w:vAlign w:val="center"/>
          </w:tcPr>
          <w:p>
            <w:pPr>
              <w:jc w:val="center"/>
              <w:rPr>
                <w:rFonts w:ascii="Times New Roman" w:hAnsi="Times New Roman" w:cs="Times New Roman"/>
                <w:color w:val="000000"/>
                <w:szCs w:val="21"/>
              </w:rPr>
            </w:pPr>
            <w:r>
              <w:rPr>
                <w:rFonts w:hint="eastAsia"/>
                <w:kern w:val="2"/>
                <w:sz w:val="21"/>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634"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p>
        </w:tc>
        <w:tc>
          <w:tcPr>
            <w:tcW w:w="2011"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hint="eastAsia"/>
                <w:kern w:val="2"/>
                <w:sz w:val="21"/>
                <w:szCs w:val="21"/>
              </w:rPr>
              <w:t xml:space="preserve">2.2 </w:t>
            </w:r>
            <w:r>
              <w:rPr>
                <w:rFonts w:hint="eastAsia"/>
                <w:sz w:val="21"/>
                <w:szCs w:val="21"/>
              </w:rPr>
              <w:t>掌握情境学习、探究学习、问题解决学习等多种教学策略，能够以学生为中心，系统开展教学。</w:t>
            </w:r>
          </w:p>
        </w:tc>
        <w:tc>
          <w:tcPr>
            <w:tcW w:w="1354" w:type="pct"/>
            <w:vMerge w:val="continue"/>
            <w:tcBorders>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634" w:type="pct"/>
            <w:vMerge w:val="continue"/>
            <w:tcBorders>
              <w:left w:val="single" w:color="auto" w:sz="4" w:space="0"/>
              <w:bottom w:val="single" w:color="auto" w:sz="4" w:space="0"/>
              <w:right w:val="single" w:color="auto" w:sz="4" w:space="0"/>
              <w:tl2br w:val="nil"/>
              <w:tr2bl w:val="nil"/>
            </w:tcBorders>
            <w:vAlign w:val="center"/>
          </w:tcPr>
          <w:p/>
        </w:tc>
        <w:tc>
          <w:tcPr>
            <w:tcW w:w="2011"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hint="eastAsia"/>
                <w:sz w:val="21"/>
                <w:szCs w:val="21"/>
              </w:rPr>
              <w:t>2.3能够通过文献查阅与交流学习，不断了解美术学科教学领域的理论前沿、最新动态与前景需求，并依此不断改进完善教学。</w:t>
            </w:r>
          </w:p>
        </w:tc>
        <w:tc>
          <w:tcPr>
            <w:tcW w:w="1354" w:type="pct"/>
            <w:vMerge w:val="continue"/>
            <w:tcBorders>
              <w:left w:val="single" w:color="auto" w:sz="4" w:space="0"/>
              <w:bottom w:val="single" w:color="auto" w:sz="4" w:space="0"/>
              <w:right w:val="single" w:color="auto" w:sz="4" w:space="0"/>
              <w:tl2br w:val="nil"/>
              <w:tr2bl w:val="nil"/>
            </w:tcBorders>
            <w:vAlign w:val="center"/>
          </w:tcPr>
          <w:p>
            <w:pPr>
              <w:rPr>
                <w:rFonts w:ascii="宋体" w:hAnsi="宋体" w:cs="宋体"/>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34"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cs="Times New Roman"/>
                <w:b/>
                <w:color w:val="000000"/>
                <w:sz w:val="21"/>
                <w:szCs w:val="21"/>
              </w:rPr>
              <w:t>毕业要求</w:t>
            </w:r>
            <w:r>
              <w:rPr>
                <w:rFonts w:hint="default" w:ascii="Times New Roman" w:cs="Times New Roman"/>
                <w:b/>
                <w:color w:val="000000"/>
                <w:sz w:val="21"/>
                <w:szCs w:val="21"/>
              </w:rPr>
              <w:t>3</w:t>
            </w:r>
            <w:r>
              <w:rPr>
                <w:rFonts w:hint="eastAsia" w:ascii="Times New Roman" w:cs="Times New Roman"/>
                <w:b/>
                <w:color w:val="000000"/>
                <w:sz w:val="21"/>
                <w:szCs w:val="21"/>
              </w:rPr>
              <w:t>：</w:t>
            </w:r>
            <w:r>
              <w:rPr>
                <w:rFonts w:hint="eastAsia" w:ascii="Times New Roman" w:cs="Times New Roman"/>
                <w:b/>
                <w:color w:val="000000"/>
                <w:sz w:val="21"/>
                <w:szCs w:val="21"/>
                <w:lang w:eastAsia="zh-Hans"/>
              </w:rPr>
              <w:t>教学能力</w:t>
            </w:r>
            <w:r>
              <w:rPr>
                <w:rFonts w:hint="eastAsia" w:ascii="Times New Roman" w:cs="Times New Roman"/>
                <w:color w:val="000000"/>
                <w:sz w:val="21"/>
                <w:szCs w:val="21"/>
              </w:rPr>
              <w:t>【</w:t>
            </w:r>
            <w:r>
              <w:rPr>
                <w:rFonts w:hint="default" w:ascii="Times New Roman" w:cs="Times New Roman"/>
                <w:color w:val="000000"/>
                <w:sz w:val="21"/>
                <w:szCs w:val="21"/>
              </w:rPr>
              <w:t>H</w:t>
            </w:r>
            <w:r>
              <w:rPr>
                <w:rFonts w:hint="eastAsia" w:ascii="Times New Roman" w:cs="Times New Roman"/>
                <w:color w:val="000000"/>
                <w:sz w:val="21"/>
                <w:szCs w:val="21"/>
              </w:rPr>
              <w:t>】</w:t>
            </w:r>
          </w:p>
        </w:tc>
        <w:tc>
          <w:tcPr>
            <w:tcW w:w="2011"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kern w:val="2"/>
                <w:sz w:val="21"/>
                <w:szCs w:val="21"/>
              </w:rPr>
              <w:t>3.1</w:t>
            </w:r>
            <w:r>
              <w:rPr>
                <w:rFonts w:hint="eastAsia"/>
                <w:kern w:val="2"/>
                <w:sz w:val="21"/>
                <w:szCs w:val="21"/>
                <w:lang w:val="en-US" w:eastAsia="zh-CN"/>
              </w:rPr>
              <w:t>了解</w:t>
            </w:r>
            <w:r>
              <w:rPr>
                <w:rFonts w:hint="eastAsia"/>
                <w:kern w:val="2"/>
                <w:sz w:val="21"/>
                <w:szCs w:val="21"/>
              </w:rPr>
              <w:t>学生身心发展规律与美术学科认知特点，能够理解美术学课程标准与内涵，并依此组织教学</w:t>
            </w:r>
          </w:p>
        </w:tc>
        <w:tc>
          <w:tcPr>
            <w:tcW w:w="1354" w:type="pct"/>
            <w:vMerge w:val="restart"/>
            <w:tcBorders>
              <w:top w:val="single" w:color="auto" w:sz="4" w:space="0"/>
              <w:left w:val="single" w:color="auto" w:sz="4" w:space="0"/>
              <w:right w:val="single" w:color="auto" w:sz="4" w:space="0"/>
              <w:tl2br w:val="nil"/>
              <w:tr2bl w:val="nil"/>
            </w:tcBorders>
            <w:vAlign w:val="center"/>
          </w:tcPr>
          <w:p>
            <w:pPr>
              <w:jc w:val="center"/>
              <w:rPr>
                <w:rFonts w:ascii="宋体" w:hAnsi="宋体" w:cs="宋体"/>
              </w:rPr>
            </w:pPr>
            <w:r>
              <w:rPr>
                <w:rFonts w:hint="eastAsia"/>
                <w:kern w:val="2"/>
                <w:sz w:val="21"/>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jc w:val="center"/>
        </w:trPr>
        <w:tc>
          <w:tcPr>
            <w:tcW w:w="1634"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548DD4"/>
                <w:szCs w:val="21"/>
              </w:rPr>
            </w:pPr>
          </w:p>
        </w:tc>
        <w:tc>
          <w:tcPr>
            <w:tcW w:w="2011" w:type="pct"/>
            <w:tcBorders>
              <w:top w:val="single" w:color="auto" w:sz="4" w:space="0"/>
              <w:left w:val="single" w:color="auto" w:sz="4" w:space="0"/>
              <w:bottom w:val="single" w:color="auto" w:sz="4" w:space="0"/>
              <w:right w:val="single" w:color="auto" w:sz="4" w:space="0"/>
              <w:tl2br w:val="nil"/>
              <w:tr2bl w:val="nil"/>
            </w:tcBorders>
            <w:vAlign w:val="center"/>
          </w:tcPr>
          <w:p>
            <w:pPr>
              <w:spacing w:after="156" w:afterLines="50" w:line="310" w:lineRule="exact"/>
              <w:rPr>
                <w:rFonts w:ascii="宋体" w:hAnsi="宋体" w:cs="宋体"/>
              </w:rPr>
            </w:pPr>
            <w:r>
              <w:rPr>
                <w:rFonts w:hint="eastAsia"/>
                <w:kern w:val="2"/>
                <w:sz w:val="21"/>
                <w:szCs w:val="21"/>
              </w:rPr>
              <w:t>3.2</w:t>
            </w:r>
            <w:r>
              <w:rPr>
                <w:rFonts w:hint="eastAsia"/>
                <w:sz w:val="21"/>
                <w:szCs w:val="21"/>
              </w:rPr>
              <w:t>能运用中国画（</w:t>
            </w:r>
            <w:r>
              <w:rPr>
                <w:rFonts w:hint="eastAsia"/>
                <w:sz w:val="21"/>
                <w:szCs w:val="21"/>
                <w:lang w:val="en-US" w:eastAsia="zh-CN"/>
              </w:rPr>
              <w:t>工笔人物</w:t>
            </w:r>
            <w:r>
              <w:rPr>
                <w:rFonts w:hint="eastAsia"/>
                <w:sz w:val="21"/>
                <w:szCs w:val="21"/>
              </w:rPr>
              <w:t>）进行教学设计、课堂教学、教学评价，能应用信息技术与工具辅助教学等基本的教学技能。</w:t>
            </w:r>
          </w:p>
        </w:tc>
        <w:tc>
          <w:tcPr>
            <w:tcW w:w="1354" w:type="pct"/>
            <w:vMerge w:val="continue"/>
            <w:tcBorders>
              <w:left w:val="single" w:color="auto" w:sz="4" w:space="0"/>
              <w:right w:val="single" w:color="auto" w:sz="4" w:space="0"/>
              <w:tl2br w:val="nil"/>
              <w:tr2bl w:val="nil"/>
            </w:tcBorders>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jc w:val="center"/>
        </w:trPr>
        <w:tc>
          <w:tcPr>
            <w:tcW w:w="1634" w:type="pct"/>
            <w:vMerge w:val="continue"/>
            <w:tcBorders>
              <w:left w:val="single" w:color="auto" w:sz="4" w:space="0"/>
              <w:bottom w:val="single" w:color="auto" w:sz="4" w:space="0"/>
              <w:right w:val="single" w:color="auto" w:sz="4" w:space="0"/>
              <w:tl2br w:val="nil"/>
              <w:tr2bl w:val="nil"/>
            </w:tcBorders>
            <w:vAlign w:val="center"/>
          </w:tcPr>
          <w:p>
            <w:pPr>
              <w:spacing w:after="156" w:afterLines="50" w:line="310" w:lineRule="exact"/>
            </w:pPr>
          </w:p>
        </w:tc>
        <w:tc>
          <w:tcPr>
            <w:tcW w:w="2011" w:type="pct"/>
            <w:tcBorders>
              <w:top w:val="single" w:color="auto" w:sz="4" w:space="0"/>
              <w:left w:val="single" w:color="auto" w:sz="4" w:space="0"/>
              <w:bottom w:val="single" w:color="auto" w:sz="4" w:space="0"/>
              <w:right w:val="single" w:color="auto" w:sz="4" w:space="0"/>
              <w:tl2br w:val="nil"/>
              <w:tr2bl w:val="nil"/>
            </w:tcBorders>
            <w:vAlign w:val="center"/>
          </w:tcPr>
          <w:p>
            <w:pPr>
              <w:spacing w:after="156" w:afterLines="50" w:line="310" w:lineRule="exact"/>
              <w:rPr>
                <w:rFonts w:hint="eastAsia" w:ascii="宋体" w:hAnsi="宋体" w:cs="宋体"/>
              </w:rPr>
            </w:pPr>
            <w:r>
              <w:rPr>
                <w:rFonts w:hint="eastAsia"/>
                <w:kern w:val="2"/>
                <w:sz w:val="21"/>
                <w:szCs w:val="21"/>
              </w:rPr>
              <w:t>3.3</w:t>
            </w:r>
            <w:r>
              <w:rPr>
                <w:rFonts w:hint="eastAsia"/>
                <w:sz w:val="21"/>
                <w:szCs w:val="21"/>
              </w:rPr>
              <w:t>能够在教学实践中通过了解学情、备课、上课形成一定教学经验并以此完善美术教学，具备发现问题与解决问题的能力。</w:t>
            </w:r>
          </w:p>
        </w:tc>
        <w:tc>
          <w:tcPr>
            <w:tcW w:w="1354" w:type="pct"/>
            <w:vMerge w:val="continue"/>
            <w:tcBorders>
              <w:left w:val="single" w:color="auto" w:sz="4" w:space="0"/>
              <w:bottom w:val="single" w:color="auto" w:sz="4" w:space="0"/>
              <w:right w:val="single" w:color="auto" w:sz="4" w:space="0"/>
              <w:tl2br w:val="nil"/>
              <w:tr2bl w:val="nil"/>
            </w:tcBorders>
            <w:vAlign w:val="center"/>
          </w:tcPr>
          <w:p>
            <w:pPr>
              <w:spacing w:after="156" w:afterLines="50" w:line="310" w:lineRule="exact"/>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1634" w:type="pct"/>
            <w:vMerge w:val="restart"/>
            <w:tcBorders>
              <w:top w:val="single" w:color="auto" w:sz="4" w:space="0"/>
              <w:left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ascii="Times New Roman" w:cs="Times New Roman"/>
                <w:b/>
                <w:color w:val="000000"/>
                <w:sz w:val="21"/>
                <w:szCs w:val="21"/>
                <w:lang w:eastAsia="zh-Hans"/>
              </w:rPr>
              <w:t>毕业要求</w:t>
            </w:r>
            <w:r>
              <w:rPr>
                <w:rFonts w:hint="default" w:ascii="Times New Roman" w:cs="Times New Roman"/>
                <w:b/>
                <w:color w:val="000000"/>
                <w:sz w:val="21"/>
                <w:szCs w:val="21"/>
                <w:lang w:eastAsia="zh-Hans"/>
              </w:rPr>
              <w:t>4</w:t>
            </w:r>
            <w:r>
              <w:rPr>
                <w:rFonts w:hint="eastAsia" w:ascii="Times New Roman" w:cs="Times New Roman"/>
                <w:b/>
                <w:color w:val="000000"/>
                <w:sz w:val="21"/>
                <w:szCs w:val="21"/>
              </w:rPr>
              <w:t>：</w:t>
            </w:r>
            <w:r>
              <w:rPr>
                <w:rFonts w:hint="eastAsia" w:hAnsi="宋体"/>
                <w:sz w:val="21"/>
                <w:szCs w:val="21"/>
              </w:rPr>
              <w:t xml:space="preserve">  </w:t>
            </w:r>
            <w:r>
              <w:rPr>
                <w:rFonts w:hint="eastAsia" w:ascii="Times New Roman" w:cs="Times New Roman"/>
                <w:b/>
                <w:color w:val="000000"/>
                <w:sz w:val="21"/>
                <w:szCs w:val="21"/>
              </w:rPr>
              <w:t>学会反思</w:t>
            </w:r>
            <w:r>
              <w:rPr>
                <w:rFonts w:hint="eastAsia" w:ascii="Times New Roman" w:cs="Times New Roman"/>
                <w:color w:val="000000"/>
                <w:sz w:val="21"/>
                <w:szCs w:val="21"/>
              </w:rPr>
              <w:t>【M】</w:t>
            </w:r>
          </w:p>
        </w:tc>
        <w:tc>
          <w:tcPr>
            <w:tcW w:w="2011"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sz w:val="21"/>
                <w:szCs w:val="21"/>
              </w:rPr>
              <w:t>4.1了解国内美术基础教育改革发展前沿动态，学习与交流的能力， 形成专业发展意识与终身学习理念。</w:t>
            </w:r>
          </w:p>
        </w:tc>
        <w:tc>
          <w:tcPr>
            <w:tcW w:w="1354" w:type="pct"/>
            <w:vMerge w:val="restart"/>
            <w:tcBorders>
              <w:top w:val="single" w:color="auto" w:sz="4" w:space="0"/>
              <w:left w:val="single" w:color="auto" w:sz="4" w:space="0"/>
              <w:right w:val="single" w:color="auto" w:sz="4" w:space="0"/>
              <w:tl2br w:val="nil"/>
              <w:tr2bl w:val="nil"/>
            </w:tcBorders>
            <w:vAlign w:val="center"/>
          </w:tcPr>
          <w:p>
            <w:pPr>
              <w:jc w:val="center"/>
              <w:rPr>
                <w:rFonts w:ascii="Times New Roman" w:hAnsi="Times New Roman" w:cs="Times New Roman"/>
                <w:color w:val="000000"/>
                <w:szCs w:val="21"/>
              </w:rPr>
            </w:pPr>
            <w:r>
              <w:rPr>
                <w:rFonts w:hint="eastAsia"/>
                <w:kern w:val="2"/>
                <w:sz w:val="21"/>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1634" w:type="pct"/>
            <w:vMerge w:val="continue"/>
            <w:tcBorders>
              <w:left w:val="single" w:color="auto" w:sz="4" w:space="0"/>
              <w:bottom w:val="single" w:color="auto" w:sz="4" w:space="0"/>
              <w:right w:val="single" w:color="auto" w:sz="4" w:space="0"/>
              <w:tl2br w:val="nil"/>
              <w:tr2bl w:val="nil"/>
            </w:tcBorders>
            <w:vAlign w:val="center"/>
          </w:tcPr>
          <w:p/>
        </w:tc>
        <w:tc>
          <w:tcPr>
            <w:tcW w:w="2011" w:type="pct"/>
            <w:tcBorders>
              <w:top w:val="single" w:color="auto" w:sz="4" w:space="0"/>
              <w:left w:val="single" w:color="auto" w:sz="4" w:space="0"/>
              <w:bottom w:val="single" w:color="auto" w:sz="4" w:space="0"/>
              <w:right w:val="single" w:color="auto" w:sz="4" w:space="0"/>
              <w:tl2br w:val="nil"/>
              <w:tr2bl w:val="nil"/>
            </w:tcBorders>
            <w:vAlign w:val="center"/>
          </w:tcPr>
          <w:p>
            <w:pPr>
              <w:rPr>
                <w:rFonts w:hint="eastAsia" w:ascii="宋体" w:hAnsi="宋体" w:cs="宋体"/>
              </w:rPr>
            </w:pPr>
            <w:r>
              <w:rPr>
                <w:rFonts w:hint="eastAsia"/>
                <w:sz w:val="21"/>
                <w:szCs w:val="21"/>
              </w:rPr>
              <w:t>4.2能够在教学实践过程中不断进行信息收集、自我诊断、自我改进与自我完善，优化课堂教学。</w:t>
            </w:r>
          </w:p>
        </w:tc>
        <w:tc>
          <w:tcPr>
            <w:tcW w:w="1354" w:type="pct"/>
            <w:vMerge w:val="continue"/>
            <w:tcBorders>
              <w:left w:val="single" w:color="auto" w:sz="4" w:space="0"/>
              <w:bottom w:val="single" w:color="auto" w:sz="4" w:space="0"/>
              <w:right w:val="single" w:color="auto" w:sz="4" w:space="0"/>
              <w:tl2br w:val="nil"/>
              <w:tr2bl w:val="nil"/>
            </w:tcBorders>
            <w:vAlign w:val="center"/>
          </w:tcPr>
          <w:p>
            <w:pPr>
              <w:rPr>
                <w:rFonts w:hint="eastAsia" w:ascii="宋体" w:hAnsi="宋体" w:cs="宋体"/>
              </w:rPr>
            </w:pPr>
          </w:p>
        </w:tc>
      </w:tr>
    </w:tbl>
    <w:p>
      <w:pPr>
        <w:rPr>
          <w:rFonts w:ascii="Times New Roman" w:hAnsi="Times New Roman" w:cs="Times New Roma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5"/>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表3课程目标、教学内容和方法对应关系</w:t>
      </w: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4"/>
        <w:gridCol w:w="2094"/>
        <w:gridCol w:w="1054"/>
        <w:gridCol w:w="5827"/>
        <w:gridCol w:w="690"/>
        <w:gridCol w:w="848"/>
        <w:gridCol w:w="690"/>
        <w:gridCol w:w="496"/>
        <w:gridCol w:w="1088"/>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序号</w:t>
            </w:r>
          </w:p>
        </w:tc>
        <w:tc>
          <w:tcPr>
            <w:tcW w:w="209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项目名称</w:t>
            </w:r>
          </w:p>
        </w:tc>
        <w:tc>
          <w:tcPr>
            <w:tcW w:w="105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项目来源</w:t>
            </w:r>
          </w:p>
        </w:tc>
        <w:tc>
          <w:tcPr>
            <w:tcW w:w="5827"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教学目标（观测点、重难点）</w:t>
            </w:r>
          </w:p>
        </w:tc>
        <w:tc>
          <w:tcPr>
            <w:tcW w:w="690"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学时数</w:t>
            </w:r>
          </w:p>
        </w:tc>
        <w:tc>
          <w:tcPr>
            <w:tcW w:w="848"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项目类型</w:t>
            </w:r>
          </w:p>
        </w:tc>
        <w:tc>
          <w:tcPr>
            <w:tcW w:w="690"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要求</w:t>
            </w:r>
          </w:p>
        </w:tc>
        <w:tc>
          <w:tcPr>
            <w:tcW w:w="496"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每组人数</w:t>
            </w:r>
          </w:p>
        </w:tc>
        <w:tc>
          <w:tcPr>
            <w:tcW w:w="1088"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教学方法</w:t>
            </w:r>
          </w:p>
        </w:tc>
        <w:tc>
          <w:tcPr>
            <w:tcW w:w="929"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jc w:val="center"/>
        </w:trPr>
        <w:tc>
          <w:tcPr>
            <w:tcW w:w="504" w:type="dxa"/>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实验1：</w:t>
            </w:r>
            <w:r>
              <w:rPr>
                <w:rFonts w:hint="eastAsia" w:ascii="Times New Roman" w:hAnsi="Times New Roman" w:eastAsia="宋体" w:cs="Times New Roman"/>
                <w:kern w:val="0"/>
                <w:szCs w:val="21"/>
              </w:rPr>
              <w:t>工笔人物画理论</w:t>
            </w:r>
          </w:p>
        </w:tc>
        <w:tc>
          <w:tcPr>
            <w:tcW w:w="1054" w:type="dxa"/>
            <w:vMerge w:val="restart"/>
            <w:vAlign w:val="center"/>
          </w:tcPr>
          <w:p>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1.工笔人物画发展概况</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adjustRightInd w:val="0"/>
              <w:snapToGrid w:val="0"/>
              <w:spacing w:line="2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讲授法、查阅文献法、自主学习法</w:t>
            </w:r>
          </w:p>
        </w:tc>
        <w:tc>
          <w:tcPr>
            <w:tcW w:w="929" w:type="dxa"/>
            <w:vMerge w:val="restart"/>
            <w:vAlign w:val="center"/>
          </w:tcPr>
          <w:p>
            <w:pPr>
              <w:spacing w:line="300" w:lineRule="exact"/>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504" w:type="dxa"/>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2.工笔人物画的形式与内容以及审美表现规律、艺术认知。</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504" w:type="dxa"/>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3. 经典作品的艺术形式与表现内容技法的使用、艺术规律和及方法探究。</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504" w:type="dxa"/>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2</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实验2：</w:t>
            </w:r>
            <w:r>
              <w:rPr>
                <w:rFonts w:hint="eastAsia" w:ascii="Times New Roman" w:hAnsi="Times New Roman" w:eastAsia="宋体" w:cs="Times New Roman"/>
                <w:kern w:val="0"/>
                <w:szCs w:val="21"/>
              </w:rPr>
              <w:t>工笔人物画技法与步骤</w:t>
            </w:r>
          </w:p>
        </w:tc>
        <w:tc>
          <w:tcPr>
            <w:tcW w:w="1054" w:type="dxa"/>
            <w:vMerge w:val="restart"/>
            <w:vAlign w:val="center"/>
          </w:tcPr>
          <w:p>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1.临摹学习方法的程序和学习要领。</w:t>
            </w:r>
          </w:p>
        </w:tc>
        <w:tc>
          <w:tcPr>
            <w:tcW w:w="690" w:type="dxa"/>
            <w:vMerge w:val="restart"/>
            <w:vAlign w:val="center"/>
          </w:tcPr>
          <w:p>
            <w:pPr>
              <w:spacing w:line="30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12</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pStyle w:val="25"/>
              <w:kinsoku w:val="0"/>
              <w:overflowPunct w:val="0"/>
              <w:spacing w:line="240" w:lineRule="exact"/>
              <w:rPr>
                <w:rFonts w:hint="default" w:ascii="Times New Roman" w:cs="Times New Roman"/>
                <w:sz w:val="21"/>
                <w:szCs w:val="21"/>
              </w:rPr>
            </w:pPr>
            <w:r>
              <w:rPr>
                <w:rFonts w:ascii="Times New Roman" w:cs="Times New Roman"/>
                <w:sz w:val="21"/>
                <w:szCs w:val="21"/>
              </w:rPr>
              <w:t>讲授法、示范结合</w:t>
            </w:r>
          </w:p>
          <w:p>
            <w:pPr>
              <w:adjustRightInd w:val="0"/>
              <w:snapToGrid w:val="0"/>
              <w:spacing w:line="2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赏析讲解</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2. 工笔人物画基本表现技法的掌握和运用。</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3.工笔人物画的绘画表现规律、技巧与步骤。</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504" w:type="dxa"/>
            <w:vMerge w:val="restart"/>
            <w:vAlign w:val="center"/>
          </w:tcPr>
          <w:p>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3</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实验3：</w:t>
            </w:r>
            <w:r>
              <w:rPr>
                <w:rFonts w:hint="eastAsia" w:ascii="Times New Roman" w:hAnsi="Times New Roman" w:eastAsia="宋体" w:cs="Times New Roman"/>
                <w:kern w:val="0"/>
                <w:szCs w:val="21"/>
              </w:rPr>
              <w:t>工笔人物画写生创作技法</w:t>
            </w:r>
          </w:p>
        </w:tc>
        <w:tc>
          <w:tcPr>
            <w:tcW w:w="1054"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1. 人物的观察、造型以及运动规律的学习和掌握，人物写生的构图、造型画面意境的设计与理解。</w:t>
            </w:r>
          </w:p>
        </w:tc>
        <w:tc>
          <w:tcPr>
            <w:tcW w:w="690" w:type="dxa"/>
            <w:vMerge w:val="restart"/>
            <w:vAlign w:val="center"/>
          </w:tcPr>
          <w:p>
            <w:pPr>
              <w:spacing w:line="30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16</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pStyle w:val="25"/>
              <w:kinsoku w:val="0"/>
              <w:overflowPunct w:val="0"/>
              <w:snapToGrid w:val="0"/>
              <w:spacing w:line="240" w:lineRule="exact"/>
              <w:rPr>
                <w:rFonts w:hint="default" w:ascii="Times New Roman" w:cs="Times New Roman"/>
                <w:szCs w:val="21"/>
              </w:rPr>
            </w:pPr>
            <w:r>
              <w:rPr>
                <w:rFonts w:ascii="Times New Roman" w:cs="Times New Roman"/>
                <w:sz w:val="21"/>
                <w:szCs w:val="21"/>
              </w:rPr>
              <w:t>实践指导、写生示范、</w:t>
            </w:r>
            <w:r>
              <w:rPr>
                <w:rFonts w:ascii="Times New Roman" w:cs="Times New Roman"/>
                <w:szCs w:val="21"/>
              </w:rPr>
              <w:t>案例教学</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bottom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2. 头像、半身及全身人物的写生训练。</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3.人物形象特点的理解和表现，服饰特点以及衣纹变化规律的表现。</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jc w:val="center"/>
        </w:trPr>
        <w:tc>
          <w:tcPr>
            <w:tcW w:w="504" w:type="dxa"/>
            <w:vMerge w:val="restart"/>
            <w:vAlign w:val="center"/>
          </w:tcPr>
          <w:p>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4</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w:t>
            </w:r>
            <w:r>
              <w:rPr>
                <w:rFonts w:hint="eastAsia" w:ascii="Times New Roman" w:hAnsi="Times New Roman" w:eastAsia="宋体" w:cs="Times New Roman"/>
                <w:kern w:val="0"/>
                <w:szCs w:val="21"/>
              </w:rPr>
              <w:t>4</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工笔花鸟写生与创作工笔人物画写生创作技法</w:t>
            </w:r>
          </w:p>
        </w:tc>
        <w:tc>
          <w:tcPr>
            <w:tcW w:w="1054"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tcBorders>
              <w:bottom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1.传统与现代工笔人物画的审美特征以及形式、内容的时代性。</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4</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r>
              <w:rPr>
                <w:rFonts w:hint="eastAsia" w:ascii="Times New Roman" w:hAnsi="Times New Roman" w:eastAsia="宋体" w:cs="Times New Roman"/>
                <w:kern w:val="0"/>
                <w:szCs w:val="21"/>
              </w:rPr>
              <w:t>、</w:t>
            </w:r>
            <w:r>
              <w:rPr>
                <w:rFonts w:ascii="Times New Roman" w:hAnsi="Times New Roman" w:eastAsia="宋体" w:cs="Times New Roman"/>
                <w:szCs w:val="21"/>
              </w:rPr>
              <w:t>设计研究</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adjustRightInd w:val="0"/>
              <w:snapToGrid w:val="0"/>
              <w:spacing w:line="2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课堂讲授、</w:t>
            </w:r>
            <w:r>
              <w:rPr>
                <w:rFonts w:ascii="Times New Roman" w:hAnsi="Times New Roman" w:eastAsia="宋体" w:cs="Times New Roman"/>
                <w:szCs w:val="21"/>
              </w:rPr>
              <w:t>案例教学</w:t>
            </w:r>
            <w:r>
              <w:rPr>
                <w:rFonts w:hint="eastAsia" w:ascii="Times New Roman" w:hAnsi="Times New Roman" w:eastAsia="宋体" w:cs="Times New Roman"/>
                <w:szCs w:val="21"/>
              </w:rPr>
              <w:t>、小组讨论</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课程目标3课程目标</w:t>
            </w:r>
            <w:r>
              <w:rPr>
                <w:rFonts w:ascii="Times New Roman" w:hAnsi="Times New Roman" w:eastAsia="宋体" w:cs="Times New Roman"/>
                <w:kern w:val="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spacing w:line="300" w:lineRule="exact"/>
              <w:jc w:val="center"/>
              <w:rPr>
                <w:rFonts w:ascii="Times New Roman" w:hAnsi="Times New Roman" w:eastAsia="宋体" w:cs="Times New Roman"/>
                <w:b/>
                <w:kern w:val="0"/>
                <w:sz w:val="20"/>
                <w:szCs w:val="21"/>
              </w:rPr>
            </w:pPr>
          </w:p>
        </w:tc>
        <w:tc>
          <w:tcPr>
            <w:tcW w:w="1054" w:type="dxa"/>
            <w:vMerge w:val="continue"/>
            <w:vAlign w:val="center"/>
          </w:tcPr>
          <w:p>
            <w:pPr>
              <w:spacing w:line="300" w:lineRule="exact"/>
              <w:jc w:val="center"/>
              <w:rPr>
                <w:rFonts w:ascii="Times New Roman" w:hAnsi="Times New Roman" w:eastAsia="宋体" w:cs="Times New Roman"/>
                <w:b/>
                <w:kern w:val="0"/>
                <w:sz w:val="20"/>
                <w:szCs w:val="21"/>
              </w:rPr>
            </w:pPr>
          </w:p>
        </w:tc>
        <w:tc>
          <w:tcPr>
            <w:tcW w:w="5827" w:type="dxa"/>
            <w:tcBorders>
              <w:top w:val="single" w:color="auto" w:sz="4" w:space="0"/>
            </w:tcBorders>
            <w:vAlign w:val="center"/>
          </w:tcPr>
          <w:p>
            <w:pPr>
              <w:spacing w:line="300" w:lineRule="exact"/>
              <w:jc w:val="left"/>
              <w:rPr>
                <w:rFonts w:ascii="Times New Roman" w:hAnsi="宋体" w:eastAsia="宋体" w:cs="Times New Roman"/>
              </w:rPr>
            </w:pPr>
            <w:r>
              <w:rPr>
                <w:rFonts w:hint="eastAsia" w:ascii="Times New Roman" w:hAnsi="宋体" w:eastAsia="宋体" w:cs="Times New Roman"/>
              </w:rPr>
              <w:t>2. 中外经典人物画艺术的比较和优秀经典作品的赏析</w:t>
            </w: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848" w:type="dxa"/>
            <w:vMerge w:val="continue"/>
            <w:vAlign w:val="center"/>
          </w:tcPr>
          <w:p>
            <w:pPr>
              <w:spacing w:line="300" w:lineRule="exact"/>
              <w:jc w:val="center"/>
              <w:rPr>
                <w:rFonts w:ascii="Times New Roman" w:hAnsi="Times New Roman" w:eastAsia="宋体" w:cs="Times New Roman"/>
                <w:b/>
                <w:kern w:val="0"/>
                <w:sz w:val="20"/>
                <w:szCs w:val="21"/>
              </w:rPr>
            </w:pP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496" w:type="dxa"/>
            <w:vMerge w:val="continue"/>
            <w:vAlign w:val="center"/>
          </w:tcPr>
          <w:p>
            <w:pPr>
              <w:spacing w:line="300" w:lineRule="exact"/>
              <w:jc w:val="center"/>
              <w:rPr>
                <w:rFonts w:ascii="Times New Roman" w:hAnsi="Times New Roman" w:eastAsia="宋体" w:cs="Times New Roman"/>
                <w:b/>
                <w:kern w:val="0"/>
                <w:sz w:val="20"/>
                <w:szCs w:val="21"/>
              </w:rPr>
            </w:pPr>
          </w:p>
        </w:tc>
        <w:tc>
          <w:tcPr>
            <w:tcW w:w="1088" w:type="dxa"/>
            <w:vMerge w:val="continue"/>
            <w:vAlign w:val="center"/>
          </w:tcPr>
          <w:p>
            <w:pPr>
              <w:spacing w:line="300" w:lineRule="exact"/>
              <w:jc w:val="center"/>
              <w:rPr>
                <w:rFonts w:ascii="Times New Roman" w:hAnsi="Times New Roman" w:eastAsia="宋体" w:cs="Times New Roman"/>
                <w:b/>
                <w:kern w:val="0"/>
                <w:sz w:val="20"/>
                <w:szCs w:val="21"/>
              </w:rPr>
            </w:pPr>
          </w:p>
        </w:tc>
        <w:tc>
          <w:tcPr>
            <w:tcW w:w="929" w:type="dxa"/>
            <w:vMerge w:val="continue"/>
            <w:vAlign w:val="center"/>
          </w:tcPr>
          <w:p>
            <w:pPr>
              <w:spacing w:line="300" w:lineRule="exact"/>
              <w:jc w:val="center"/>
              <w:rPr>
                <w:rFonts w:ascii="Times New Roman" w:hAnsi="Times New Roman" w:eastAsia="宋体" w:cs="Times New Roman"/>
                <w:b/>
                <w:kern w:val="0"/>
                <w:sz w:val="20"/>
                <w:szCs w:val="21"/>
              </w:rPr>
            </w:pPr>
          </w:p>
        </w:tc>
      </w:tr>
    </w:tbl>
    <w:p>
      <w:pPr>
        <w:widowControl/>
        <w:spacing w:line="360" w:lineRule="auto"/>
        <w:jc w:val="left"/>
        <w:rPr>
          <w:rFonts w:ascii="Times New Roman" w:hAnsi="Times New Roman" w:cs="Times New Roman"/>
        </w:rPr>
      </w:pPr>
    </w:p>
    <w:p>
      <w:pPr>
        <w:rPr>
          <w:rFonts w:ascii="Times New Roman" w:hAnsi="Times New Roman" w:cs="Times New Roman"/>
        </w:rPr>
        <w:sectPr>
          <w:pgSz w:w="16838" w:h="11906" w:orient="landscape"/>
          <w:pgMar w:top="1417" w:right="1417" w:bottom="1417" w:left="1417" w:header="851" w:footer="992" w:gutter="0"/>
          <w:pgBorders>
            <w:top w:val="none" w:sz="0" w:space="0"/>
            <w:left w:val="none" w:sz="0" w:space="0"/>
            <w:bottom w:val="none" w:sz="0" w:space="0"/>
            <w:right w:val="none" w:sz="0" w:space="0"/>
          </w:pgBorders>
          <w:cols w:space="425" w:num="1"/>
          <w:docGrid w:linePitch="312" w:charSpace="0"/>
        </w:sectPr>
      </w:pPr>
    </w:p>
    <w:p>
      <w:pPr>
        <w:pStyle w:val="3"/>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pPr>
        <w:pStyle w:val="5"/>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1"/>
        <w:tblW w:w="4996" w:type="pct"/>
        <w:tblInd w:w="0" w:type="dxa"/>
        <w:tblBorders>
          <w:top w:val="single" w:color="000000" w:sz="4" w:space="0"/>
          <w:left w:val="single" w:color="000000" w:sz="4" w:space="0"/>
          <w:bottom w:val="single" w:color="000000" w:sz="4" w:space="0"/>
          <w:right w:val="single" w:color="000000" w:sz="4" w:space="0"/>
          <w:insideH w:val="none" w:color="auto" w:sz="0" w:space="0"/>
          <w:insideV w:val="single" w:color="000000" w:sz="4" w:space="0"/>
        </w:tblBorders>
        <w:tblLayout w:type="fixed"/>
        <w:tblCellMar>
          <w:top w:w="0" w:type="dxa"/>
          <w:left w:w="108" w:type="dxa"/>
          <w:bottom w:w="0" w:type="dxa"/>
          <w:right w:w="108" w:type="dxa"/>
        </w:tblCellMar>
      </w:tblPr>
      <w:tblGrid>
        <w:gridCol w:w="1074"/>
        <w:gridCol w:w="3913"/>
        <w:gridCol w:w="1706"/>
        <w:gridCol w:w="1511"/>
        <w:gridCol w:w="1077"/>
      </w:tblGrid>
      <w:tr>
        <w:tblPrEx>
          <w:tblBorders>
            <w:top w:val="single" w:color="000000" w:sz="4" w:space="0"/>
            <w:left w:val="single" w:color="000000" w:sz="4" w:space="0"/>
            <w:bottom w:val="single" w:color="000000" w:sz="4" w:space="0"/>
            <w:right w:val="single" w:color="000000" w:sz="4" w:space="0"/>
            <w:insideH w:val="none" w:color="auto" w:sz="0" w:space="0"/>
            <w:insideV w:val="single" w:color="000000" w:sz="4" w:space="0"/>
          </w:tblBorders>
          <w:tblCellMar>
            <w:top w:w="0" w:type="dxa"/>
            <w:left w:w="108" w:type="dxa"/>
            <w:bottom w:w="0" w:type="dxa"/>
            <w:right w:w="108" w:type="dxa"/>
          </w:tblCellMar>
        </w:tblPrEx>
        <w:trPr>
          <w:trHeight w:val="623" w:hRule="atLeast"/>
        </w:trPr>
        <w:tc>
          <w:tcPr>
            <w:tcW w:w="579" w:type="pct"/>
            <w:tcBorders>
              <w:tl2br w:val="nil"/>
              <w:tr2bl w:val="nil"/>
            </w:tcBorders>
            <w:vAlign w:val="center"/>
          </w:tcPr>
          <w:p>
            <w:pPr>
              <w:pStyle w:val="25"/>
              <w:kinsoku w:val="0"/>
              <w:overflowPunct w:val="0"/>
              <w:jc w:val="center"/>
              <w:rPr>
                <w:rFonts w:hint="default" w:ascii="明黑等宽" w:eastAsia="明黑等宽" w:cs="明黑等宽"/>
                <w:b/>
                <w:sz w:val="22"/>
                <w:szCs w:val="22"/>
              </w:rPr>
            </w:pPr>
            <w:r>
              <w:rPr>
                <w:rFonts w:ascii="明黑等宽" w:eastAsia="明黑等宽" w:cs="明黑等宽"/>
                <w:b/>
                <w:sz w:val="22"/>
                <w:szCs w:val="22"/>
              </w:rPr>
              <w:t>课程目标</w:t>
            </w:r>
          </w:p>
        </w:tc>
        <w:tc>
          <w:tcPr>
            <w:tcW w:w="2108" w:type="pct"/>
            <w:tcBorders>
              <w:tl2br w:val="nil"/>
              <w:tr2bl w:val="nil"/>
            </w:tcBorders>
            <w:vAlign w:val="center"/>
          </w:tcPr>
          <w:p>
            <w:pPr>
              <w:pStyle w:val="25"/>
              <w:kinsoku w:val="0"/>
              <w:overflowPunct w:val="0"/>
              <w:jc w:val="center"/>
              <w:rPr>
                <w:rFonts w:hint="default" w:ascii="明黑等宽" w:eastAsia="明黑等宽" w:cs="明黑等宽"/>
                <w:b/>
                <w:sz w:val="22"/>
                <w:szCs w:val="22"/>
              </w:rPr>
            </w:pPr>
            <w:r>
              <w:rPr>
                <w:rFonts w:ascii="明黑等宽" w:eastAsia="明黑等宽" w:cs="明黑等宽"/>
                <w:b/>
                <w:sz w:val="22"/>
                <w:szCs w:val="22"/>
              </w:rPr>
              <w:t>考核内容</w:t>
            </w:r>
          </w:p>
        </w:tc>
        <w:tc>
          <w:tcPr>
            <w:tcW w:w="919" w:type="pct"/>
            <w:tcBorders>
              <w:tl2br w:val="nil"/>
              <w:tr2bl w:val="nil"/>
            </w:tcBorders>
            <w:vAlign w:val="center"/>
          </w:tcPr>
          <w:p>
            <w:pPr>
              <w:pStyle w:val="25"/>
              <w:kinsoku w:val="0"/>
              <w:overflowPunct w:val="0"/>
              <w:jc w:val="center"/>
              <w:rPr>
                <w:rFonts w:hint="default" w:ascii="明黑等宽" w:eastAsia="明黑等宽" w:cs="明黑等宽"/>
                <w:b/>
                <w:sz w:val="22"/>
                <w:szCs w:val="22"/>
              </w:rPr>
            </w:pPr>
            <w:r>
              <w:rPr>
                <w:rFonts w:ascii="明黑等宽" w:eastAsia="明黑等宽" w:cs="明黑等宽"/>
                <w:b/>
                <w:sz w:val="22"/>
                <w:szCs w:val="22"/>
              </w:rPr>
              <w:t>所属</w:t>
            </w:r>
          </w:p>
          <w:p>
            <w:pPr>
              <w:pStyle w:val="25"/>
              <w:kinsoku w:val="0"/>
              <w:overflowPunct w:val="0"/>
              <w:spacing w:line="277" w:lineRule="exact"/>
              <w:jc w:val="center"/>
              <w:rPr>
                <w:rFonts w:hint="default" w:ascii="明黑等宽" w:eastAsia="明黑等宽" w:cs="明黑等宽"/>
                <w:b/>
                <w:sz w:val="22"/>
                <w:szCs w:val="22"/>
              </w:rPr>
            </w:pPr>
            <w:r>
              <w:rPr>
                <w:rFonts w:ascii="明黑等宽" w:eastAsia="明黑等宽" w:cs="明黑等宽"/>
                <w:b/>
                <w:sz w:val="22"/>
                <w:szCs w:val="22"/>
              </w:rPr>
              <w:t>学习项目</w:t>
            </w:r>
          </w:p>
        </w:tc>
        <w:tc>
          <w:tcPr>
            <w:tcW w:w="814" w:type="pct"/>
            <w:tcBorders>
              <w:tl2br w:val="nil"/>
              <w:tr2bl w:val="nil"/>
            </w:tcBorders>
            <w:vAlign w:val="center"/>
          </w:tcPr>
          <w:p>
            <w:pPr>
              <w:pStyle w:val="25"/>
              <w:kinsoku w:val="0"/>
              <w:overflowPunct w:val="0"/>
              <w:jc w:val="both"/>
              <w:rPr>
                <w:rFonts w:hint="default" w:ascii="明黑等宽" w:eastAsia="明黑等宽" w:cs="明黑等宽"/>
                <w:b/>
                <w:sz w:val="22"/>
                <w:szCs w:val="22"/>
              </w:rPr>
            </w:pPr>
            <w:r>
              <w:rPr>
                <w:rFonts w:ascii="明黑等宽" w:eastAsia="明黑等宽" w:cs="明黑等宽"/>
                <w:b/>
                <w:sz w:val="22"/>
                <w:szCs w:val="22"/>
              </w:rPr>
              <w:t>考核占比</w:t>
            </w:r>
          </w:p>
        </w:tc>
        <w:tc>
          <w:tcPr>
            <w:tcW w:w="580" w:type="pct"/>
            <w:tcBorders>
              <w:tl2br w:val="nil"/>
              <w:tr2bl w:val="nil"/>
            </w:tcBorders>
            <w:vAlign w:val="center"/>
          </w:tcPr>
          <w:p>
            <w:pPr>
              <w:pStyle w:val="25"/>
              <w:kinsoku w:val="0"/>
              <w:overflowPunct w:val="0"/>
              <w:jc w:val="both"/>
              <w:rPr>
                <w:rFonts w:hint="default" w:ascii="明黑等宽" w:eastAsia="明黑等宽" w:cs="明黑等宽"/>
                <w:b/>
                <w:sz w:val="22"/>
                <w:szCs w:val="22"/>
              </w:rPr>
            </w:pPr>
            <w:r>
              <w:rPr>
                <w:rFonts w:ascii="明黑等宽" w:eastAsia="明黑等宽" w:cs="明黑等宽"/>
                <w:b/>
                <w:sz w:val="22"/>
                <w:szCs w:val="22"/>
              </w:rPr>
              <w:t>考核方式</w:t>
            </w:r>
          </w:p>
        </w:tc>
      </w:tr>
      <w:tr>
        <w:tblPrEx>
          <w:tblBorders>
            <w:top w:val="single" w:color="000000" w:sz="4" w:space="0"/>
            <w:left w:val="single" w:color="000000" w:sz="4" w:space="0"/>
            <w:bottom w:val="single" w:color="000000" w:sz="4" w:space="0"/>
            <w:right w:val="single" w:color="000000" w:sz="4" w:space="0"/>
            <w:insideH w:val="none" w:color="auto" w:sz="0" w:space="0"/>
            <w:insideV w:val="single" w:color="000000" w:sz="4" w:space="0"/>
          </w:tblBorders>
          <w:tblCellMar>
            <w:top w:w="0" w:type="dxa"/>
            <w:left w:w="108" w:type="dxa"/>
            <w:bottom w:w="0" w:type="dxa"/>
            <w:right w:w="108" w:type="dxa"/>
          </w:tblCellMar>
        </w:tblPrEx>
        <w:trPr>
          <w:trHeight w:val="312" w:hRule="atLeast"/>
        </w:trPr>
        <w:tc>
          <w:tcPr>
            <w:tcW w:w="579" w:type="pct"/>
            <w:vMerge w:val="restart"/>
            <w:tcBorders>
              <w:tl2br w:val="nil"/>
              <w:tr2bl w:val="nil"/>
            </w:tcBorders>
          </w:tcPr>
          <w:p>
            <w:pPr>
              <w:pStyle w:val="25"/>
              <w:kinsoku w:val="0"/>
              <w:overflowPunct w:val="0"/>
              <w:spacing w:before="15"/>
              <w:rPr>
                <w:rFonts w:hint="default" w:ascii="方正小标宋_GBK" w:eastAsia="方正小标宋_GBK" w:cs="方正小标宋_GBK"/>
                <w:sz w:val="19"/>
                <w:szCs w:val="19"/>
              </w:rPr>
            </w:pPr>
          </w:p>
          <w:p>
            <w:pPr>
              <w:pStyle w:val="25"/>
              <w:kinsoku w:val="0"/>
              <w:overflowPunct w:val="0"/>
              <w:spacing w:line="278" w:lineRule="auto"/>
              <w:ind w:left="242" w:right="98" w:hanging="132"/>
              <w:rPr>
                <w:rFonts w:hint="default"/>
                <w:sz w:val="21"/>
                <w:szCs w:val="21"/>
              </w:rPr>
            </w:pPr>
            <w:r>
              <w:rPr>
                <w:sz w:val="21"/>
                <w:szCs w:val="21"/>
              </w:rPr>
              <w:t>课程目标 1</w:t>
            </w:r>
          </w:p>
        </w:tc>
        <w:tc>
          <w:tcPr>
            <w:tcW w:w="2108" w:type="pct"/>
            <w:tcBorders>
              <w:tl2br w:val="nil"/>
              <w:tr2bl w:val="nil"/>
            </w:tcBorders>
            <w:vAlign w:val="center"/>
          </w:tcPr>
          <w:p>
            <w:pPr>
              <w:spacing w:line="300" w:lineRule="exact"/>
              <w:jc w:val="left"/>
              <w:rPr>
                <w:szCs w:val="21"/>
              </w:rPr>
            </w:pPr>
            <w:r>
              <w:rPr>
                <w:rFonts w:hint="eastAsia" w:ascii="Times New Roman" w:hAnsi="Times New Roman" w:eastAsia="宋体" w:cs="Times New Roman"/>
                <w:kern w:val="0"/>
                <w:szCs w:val="21"/>
              </w:rPr>
              <w:t>1.中国工笔人物画历史演变。</w:t>
            </w:r>
          </w:p>
        </w:tc>
        <w:tc>
          <w:tcPr>
            <w:tcW w:w="919" w:type="pct"/>
            <w:vMerge w:val="restart"/>
            <w:tcBorders>
              <w:tl2br w:val="nil"/>
              <w:tr2bl w:val="nil"/>
            </w:tcBorders>
            <w:vAlign w:val="center"/>
          </w:tcPr>
          <w:p>
            <w:pPr>
              <w:adjustRightInd w:val="0"/>
              <w:snapToGrid w:val="0"/>
              <w:spacing w:line="300" w:lineRule="exact"/>
              <w:jc w:val="left"/>
              <w:rPr>
                <w:rFonts w:ascii="Times New Roman" w:cs="Times New Roman"/>
                <w:sz w:val="22"/>
              </w:rPr>
            </w:pPr>
            <w:r>
              <w:rPr>
                <w:rFonts w:ascii="Times New Roman" w:hAnsi="Times New Roman" w:eastAsia="宋体" w:cs="Times New Roman"/>
                <w:kern w:val="0"/>
                <w:szCs w:val="21"/>
              </w:rPr>
              <w:t>实验1：</w:t>
            </w:r>
            <w:r>
              <w:rPr>
                <w:rFonts w:hint="eastAsia" w:ascii="Times New Roman" w:hAnsi="Times New Roman" w:eastAsia="宋体" w:cs="Times New Roman"/>
                <w:kern w:val="0"/>
                <w:szCs w:val="21"/>
              </w:rPr>
              <w:t>工笔人物画基本概念、发展概况</w:t>
            </w:r>
          </w:p>
        </w:tc>
        <w:tc>
          <w:tcPr>
            <w:tcW w:w="814" w:type="pct"/>
            <w:vMerge w:val="restart"/>
            <w:tcBorders>
              <w:tl2br w:val="nil"/>
              <w:tr2bl w:val="nil"/>
            </w:tcBorders>
            <w:vAlign w:val="center"/>
          </w:tcPr>
          <w:p>
            <w:pPr>
              <w:pStyle w:val="25"/>
              <w:kinsoku w:val="0"/>
              <w:overflowPunct w:val="0"/>
              <w:spacing w:before="23"/>
              <w:ind w:left="185" w:right="177"/>
              <w:jc w:val="center"/>
              <w:rPr>
                <w:rFonts w:hint="default"/>
                <w:sz w:val="21"/>
                <w:szCs w:val="21"/>
              </w:rPr>
            </w:pPr>
            <w:r>
              <w:rPr>
                <w:sz w:val="21"/>
                <w:szCs w:val="21"/>
              </w:rPr>
              <w:t>20%</w:t>
            </w:r>
          </w:p>
        </w:tc>
        <w:tc>
          <w:tcPr>
            <w:tcW w:w="580" w:type="pct"/>
            <w:vMerge w:val="restart"/>
            <w:tcBorders>
              <w:tl2br w:val="nil"/>
              <w:tr2bl w:val="nil"/>
            </w:tcBorders>
            <w:vAlign w:val="center"/>
          </w:tcPr>
          <w:p>
            <w:pPr>
              <w:adjustRightInd w:val="0"/>
              <w:snapToGrid w:val="0"/>
              <w:spacing w:line="300" w:lineRule="exact"/>
              <w:jc w:val="left"/>
              <w:rPr>
                <w:rFonts w:ascii="Times New Roman" w:cs="Times New Roman"/>
                <w:sz w:val="22"/>
              </w:rPr>
            </w:pPr>
            <w:r>
              <w:rPr>
                <w:rFonts w:hint="eastAsia" w:ascii="Times New Roman" w:cs="Times New Roman"/>
                <w:sz w:val="22"/>
              </w:rPr>
              <w:t>课堂表现、理论转化情况。</w:t>
            </w:r>
          </w:p>
        </w:tc>
      </w:tr>
      <w:tr>
        <w:tblPrEx>
          <w:tblBorders>
            <w:top w:val="single" w:color="000000" w:sz="4" w:space="0"/>
            <w:left w:val="single" w:color="000000" w:sz="4" w:space="0"/>
            <w:bottom w:val="single" w:color="000000" w:sz="4" w:space="0"/>
            <w:right w:val="single" w:color="000000" w:sz="4" w:space="0"/>
            <w:insideH w:val="none" w:color="auto" w:sz="0" w:space="0"/>
            <w:insideV w:val="single" w:color="000000" w:sz="4" w:space="0"/>
          </w:tblBorders>
          <w:tblCellMar>
            <w:top w:w="0" w:type="dxa"/>
            <w:left w:w="108" w:type="dxa"/>
            <w:bottom w:w="0" w:type="dxa"/>
            <w:right w:w="108" w:type="dxa"/>
          </w:tblCellMar>
        </w:tblPrEx>
        <w:trPr>
          <w:trHeight w:val="311" w:hRule="atLeast"/>
        </w:trPr>
        <w:tc>
          <w:tcPr>
            <w:tcW w:w="579" w:type="pct"/>
            <w:vMerge w:val="continue"/>
            <w:tcBorders>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8" w:type="pct"/>
            <w:tcBorders>
              <w:tl2br w:val="nil"/>
              <w:tr2bl w:val="nil"/>
            </w:tcBorders>
            <w:vAlign w:val="center"/>
          </w:tcPr>
          <w:p>
            <w:pPr>
              <w:spacing w:line="300" w:lineRule="exact"/>
              <w:jc w:val="left"/>
              <w:rPr>
                <w:szCs w:val="21"/>
              </w:rPr>
            </w:pPr>
            <w:r>
              <w:rPr>
                <w:rFonts w:hint="eastAsia" w:ascii="Times New Roman" w:hAnsi="Times New Roman" w:eastAsia="宋体" w:cs="Times New Roman"/>
                <w:kern w:val="0"/>
                <w:szCs w:val="21"/>
              </w:rPr>
              <w:t>2.历代工笔人物画代表作赏析的方法。</w:t>
            </w:r>
          </w:p>
        </w:tc>
        <w:tc>
          <w:tcPr>
            <w:tcW w:w="919" w:type="pct"/>
            <w:vMerge w:val="continue"/>
            <w:tcBorders>
              <w:tl2br w:val="nil"/>
              <w:tr2bl w:val="nil"/>
            </w:tcBorders>
          </w:tcPr>
          <w:p>
            <w:pPr>
              <w:pStyle w:val="25"/>
              <w:kinsoku w:val="0"/>
              <w:overflowPunct w:val="0"/>
              <w:rPr>
                <w:rFonts w:hint="default" w:ascii="Times New Roman" w:cs="Times New Roman"/>
                <w:sz w:val="22"/>
                <w:szCs w:val="22"/>
              </w:rPr>
            </w:pPr>
          </w:p>
        </w:tc>
        <w:tc>
          <w:tcPr>
            <w:tcW w:w="814" w:type="pct"/>
            <w:vMerge w:val="continue"/>
            <w:tcBorders>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Borders>
            <w:top w:val="single" w:color="000000" w:sz="4" w:space="0"/>
            <w:left w:val="single" w:color="000000" w:sz="4" w:space="0"/>
            <w:bottom w:val="single" w:color="000000" w:sz="4" w:space="0"/>
            <w:right w:val="single" w:color="000000" w:sz="4" w:space="0"/>
            <w:insideH w:val="none" w:color="auto" w:sz="0" w:space="0"/>
            <w:insideV w:val="single" w:color="000000" w:sz="4" w:space="0"/>
          </w:tblBorders>
          <w:tblCellMar>
            <w:top w:w="0" w:type="dxa"/>
            <w:left w:w="108" w:type="dxa"/>
            <w:bottom w:w="0" w:type="dxa"/>
            <w:right w:w="108" w:type="dxa"/>
          </w:tblCellMar>
        </w:tblPrEx>
        <w:trPr>
          <w:trHeight w:val="314" w:hRule="atLeast"/>
        </w:trPr>
        <w:tc>
          <w:tcPr>
            <w:tcW w:w="579" w:type="pct"/>
            <w:vMerge w:val="continue"/>
            <w:tcBorders>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8" w:type="pct"/>
            <w:tcBorders>
              <w:tl2br w:val="nil"/>
              <w:tr2bl w:val="nil"/>
            </w:tcBorders>
            <w:vAlign w:val="center"/>
          </w:tcPr>
          <w:p>
            <w:pPr>
              <w:spacing w:line="300" w:lineRule="exact"/>
              <w:jc w:val="left"/>
              <w:rPr>
                <w:szCs w:val="21"/>
              </w:rPr>
            </w:pPr>
            <w:r>
              <w:rPr>
                <w:rFonts w:hint="eastAsia" w:ascii="Times New Roman" w:hAnsi="Times New Roman" w:eastAsia="宋体" w:cs="Times New Roman"/>
                <w:kern w:val="0"/>
                <w:szCs w:val="21"/>
              </w:rPr>
              <w:t>3.工笔人物画审美、造型等基础理论与认识的学习。</w:t>
            </w:r>
          </w:p>
        </w:tc>
        <w:tc>
          <w:tcPr>
            <w:tcW w:w="919" w:type="pct"/>
            <w:vMerge w:val="continue"/>
            <w:tcBorders>
              <w:tl2br w:val="nil"/>
              <w:tr2bl w:val="nil"/>
            </w:tcBorders>
          </w:tcPr>
          <w:p>
            <w:pPr>
              <w:pStyle w:val="25"/>
              <w:kinsoku w:val="0"/>
              <w:overflowPunct w:val="0"/>
              <w:rPr>
                <w:rFonts w:hint="default" w:ascii="Times New Roman" w:cs="Times New Roman"/>
                <w:sz w:val="22"/>
                <w:szCs w:val="22"/>
              </w:rPr>
            </w:pPr>
          </w:p>
        </w:tc>
        <w:tc>
          <w:tcPr>
            <w:tcW w:w="814" w:type="pct"/>
            <w:vMerge w:val="continue"/>
            <w:tcBorders>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Borders>
            <w:top w:val="single" w:color="000000" w:sz="4" w:space="0"/>
            <w:left w:val="single" w:color="000000" w:sz="4" w:space="0"/>
            <w:bottom w:val="single" w:color="000000" w:sz="4" w:space="0"/>
            <w:right w:val="single" w:color="000000" w:sz="4" w:space="0"/>
            <w:insideH w:val="none" w:color="auto" w:sz="0" w:space="0"/>
            <w:insideV w:val="single" w:color="000000" w:sz="4" w:space="0"/>
          </w:tblBorders>
          <w:tblCellMar>
            <w:top w:w="0" w:type="dxa"/>
            <w:left w:w="108" w:type="dxa"/>
            <w:bottom w:w="0" w:type="dxa"/>
            <w:right w:w="108" w:type="dxa"/>
          </w:tblCellMar>
        </w:tblPrEx>
        <w:trPr>
          <w:trHeight w:val="311" w:hRule="atLeast"/>
        </w:trPr>
        <w:tc>
          <w:tcPr>
            <w:tcW w:w="579" w:type="pct"/>
            <w:vMerge w:val="restart"/>
            <w:tcBorders>
              <w:tl2br w:val="nil"/>
              <w:tr2bl w:val="nil"/>
            </w:tcBorders>
          </w:tcPr>
          <w:p>
            <w:pPr>
              <w:pStyle w:val="25"/>
              <w:kinsoku w:val="0"/>
              <w:overflowPunct w:val="0"/>
              <w:spacing w:before="12"/>
              <w:rPr>
                <w:rFonts w:hint="default" w:ascii="方正小标宋_GBK" w:eastAsia="方正小标宋_GBK" w:cs="方正小标宋_GBK"/>
                <w:sz w:val="19"/>
                <w:szCs w:val="19"/>
              </w:rPr>
            </w:pPr>
          </w:p>
          <w:p>
            <w:pPr>
              <w:pStyle w:val="25"/>
              <w:kinsoku w:val="0"/>
              <w:overflowPunct w:val="0"/>
              <w:spacing w:line="278" w:lineRule="auto"/>
              <w:ind w:left="242" w:right="98" w:hanging="132"/>
              <w:rPr>
                <w:rFonts w:hint="default"/>
                <w:sz w:val="21"/>
                <w:szCs w:val="21"/>
              </w:rPr>
            </w:pPr>
            <w:r>
              <w:rPr>
                <w:sz w:val="21"/>
                <w:szCs w:val="21"/>
              </w:rPr>
              <w:t>课程目标 2</w:t>
            </w:r>
          </w:p>
        </w:tc>
        <w:tc>
          <w:tcPr>
            <w:tcW w:w="2108" w:type="pct"/>
            <w:tcBorders>
              <w:tl2br w:val="nil"/>
              <w:tr2bl w:val="nil"/>
            </w:tcBorders>
            <w:vAlign w:val="center"/>
          </w:tcPr>
          <w:p>
            <w:pPr>
              <w:spacing w:line="300" w:lineRule="exact"/>
              <w:jc w:val="left"/>
              <w:rPr>
                <w:szCs w:val="21"/>
              </w:rPr>
            </w:pPr>
            <w:r>
              <w:rPr>
                <w:rFonts w:hint="eastAsia" w:ascii="Times New Roman" w:hAnsi="Times New Roman" w:eastAsia="宋体" w:cs="Times New Roman"/>
                <w:kern w:val="0"/>
                <w:szCs w:val="21"/>
              </w:rPr>
              <w:t>1.工笔人物画基本技法。</w:t>
            </w:r>
          </w:p>
        </w:tc>
        <w:tc>
          <w:tcPr>
            <w:tcW w:w="919" w:type="pct"/>
            <w:vMerge w:val="restart"/>
            <w:tcBorders>
              <w:tl2br w:val="nil"/>
              <w:tr2bl w:val="nil"/>
            </w:tcBorders>
            <w:vAlign w:val="center"/>
          </w:tcPr>
          <w:p>
            <w:pPr>
              <w:adjustRightInd w:val="0"/>
              <w:snapToGrid w:val="0"/>
              <w:spacing w:line="300" w:lineRule="exact"/>
              <w:jc w:val="left"/>
              <w:rPr>
                <w:rFonts w:ascii="Times New Roman" w:cs="Times New Roman"/>
                <w:sz w:val="22"/>
              </w:rPr>
            </w:pPr>
            <w:r>
              <w:rPr>
                <w:rFonts w:ascii="Times New Roman" w:hAnsi="Times New Roman" w:eastAsia="宋体" w:cs="Times New Roman"/>
                <w:kern w:val="0"/>
                <w:szCs w:val="21"/>
              </w:rPr>
              <w:t>实验2：</w:t>
            </w:r>
            <w:r>
              <w:rPr>
                <w:rFonts w:hint="eastAsia" w:ascii="Times New Roman" w:hAnsi="Times New Roman" w:eastAsia="宋体" w:cs="Times New Roman"/>
                <w:kern w:val="0"/>
                <w:szCs w:val="21"/>
              </w:rPr>
              <w:t>工笔人物写生技法实践</w:t>
            </w:r>
          </w:p>
        </w:tc>
        <w:tc>
          <w:tcPr>
            <w:tcW w:w="814" w:type="pct"/>
            <w:vMerge w:val="restart"/>
            <w:tcBorders>
              <w:tl2br w:val="nil"/>
              <w:tr2bl w:val="nil"/>
            </w:tcBorders>
            <w:vAlign w:val="center"/>
          </w:tcPr>
          <w:p>
            <w:pPr>
              <w:pStyle w:val="25"/>
              <w:kinsoku w:val="0"/>
              <w:overflowPunct w:val="0"/>
              <w:spacing w:before="22"/>
              <w:ind w:left="185" w:right="177"/>
              <w:jc w:val="center"/>
              <w:rPr>
                <w:rFonts w:hint="default"/>
                <w:sz w:val="21"/>
                <w:szCs w:val="21"/>
              </w:rPr>
            </w:pPr>
            <w:r>
              <w:rPr>
                <w:sz w:val="21"/>
                <w:szCs w:val="21"/>
              </w:rPr>
              <w:t>30%</w:t>
            </w:r>
          </w:p>
        </w:tc>
        <w:tc>
          <w:tcPr>
            <w:tcW w:w="580" w:type="pct"/>
            <w:vMerge w:val="restart"/>
            <w:tcBorders>
              <w:tl2br w:val="nil"/>
              <w:tr2bl w:val="nil"/>
            </w:tcBorders>
            <w:vAlign w:val="center"/>
          </w:tcPr>
          <w:p>
            <w:pPr>
              <w:adjustRightInd w:val="0"/>
              <w:snapToGrid w:val="0"/>
              <w:spacing w:line="300" w:lineRule="exact"/>
              <w:jc w:val="left"/>
              <w:rPr>
                <w:rFonts w:ascii="Times New Roman" w:cs="Times New Roman"/>
                <w:sz w:val="22"/>
              </w:rPr>
            </w:pPr>
            <w:r>
              <w:rPr>
                <w:rFonts w:hint="eastAsia" w:ascii="Times New Roman" w:cs="Times New Roman"/>
                <w:sz w:val="22"/>
              </w:rPr>
              <w:t>写生实践、课堂写生作品</w:t>
            </w:r>
          </w:p>
        </w:tc>
      </w:tr>
      <w:tr>
        <w:tblPrEx>
          <w:tblBorders>
            <w:top w:val="single" w:color="000000" w:sz="4" w:space="0"/>
            <w:left w:val="single" w:color="000000" w:sz="4" w:space="0"/>
            <w:bottom w:val="single" w:color="000000" w:sz="4" w:space="0"/>
            <w:right w:val="single" w:color="000000" w:sz="4" w:space="0"/>
            <w:insideH w:val="none" w:color="auto" w:sz="0" w:space="0"/>
            <w:insideV w:val="single" w:color="000000" w:sz="4" w:space="0"/>
          </w:tblBorders>
          <w:tblCellMar>
            <w:top w:w="0" w:type="dxa"/>
            <w:left w:w="108" w:type="dxa"/>
            <w:bottom w:w="0" w:type="dxa"/>
            <w:right w:w="108" w:type="dxa"/>
          </w:tblCellMar>
        </w:tblPrEx>
        <w:trPr>
          <w:trHeight w:val="311" w:hRule="atLeast"/>
        </w:trPr>
        <w:tc>
          <w:tcPr>
            <w:tcW w:w="579" w:type="pct"/>
            <w:vMerge w:val="continue"/>
            <w:tcBorders>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8" w:type="pct"/>
            <w:tcBorders>
              <w:tl2br w:val="nil"/>
              <w:tr2bl w:val="nil"/>
            </w:tcBorders>
            <w:vAlign w:val="center"/>
          </w:tcPr>
          <w:p>
            <w:pPr>
              <w:adjustRightInd w:val="0"/>
              <w:snapToGrid w:val="0"/>
              <w:spacing w:line="300" w:lineRule="exact"/>
              <w:jc w:val="left"/>
              <w:rPr>
                <w:szCs w:val="21"/>
              </w:rPr>
            </w:pPr>
            <w:r>
              <w:rPr>
                <w:rFonts w:hint="eastAsia" w:ascii="Times New Roman" w:hAnsi="Times New Roman" w:eastAsia="宋体" w:cs="Times New Roman"/>
                <w:kern w:val="0"/>
                <w:szCs w:val="21"/>
              </w:rPr>
              <w:t>2.工笔人物画主题设计与构图方法技巧。</w:t>
            </w:r>
          </w:p>
        </w:tc>
        <w:tc>
          <w:tcPr>
            <w:tcW w:w="919" w:type="pct"/>
            <w:vMerge w:val="continue"/>
            <w:tcBorders>
              <w:tl2br w:val="nil"/>
              <w:tr2bl w:val="nil"/>
            </w:tcBorders>
          </w:tcPr>
          <w:p>
            <w:pPr>
              <w:pStyle w:val="25"/>
              <w:kinsoku w:val="0"/>
              <w:overflowPunct w:val="0"/>
              <w:rPr>
                <w:rFonts w:hint="default" w:ascii="Times New Roman" w:cs="Times New Roman"/>
                <w:sz w:val="22"/>
                <w:szCs w:val="22"/>
              </w:rPr>
            </w:pPr>
          </w:p>
        </w:tc>
        <w:tc>
          <w:tcPr>
            <w:tcW w:w="814" w:type="pct"/>
            <w:vMerge w:val="continue"/>
            <w:tcBorders>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Borders>
            <w:top w:val="single" w:color="000000" w:sz="4" w:space="0"/>
            <w:left w:val="single" w:color="000000" w:sz="4" w:space="0"/>
            <w:bottom w:val="single" w:color="000000" w:sz="4" w:space="0"/>
            <w:right w:val="single" w:color="000000" w:sz="4" w:space="0"/>
            <w:insideH w:val="none" w:color="auto" w:sz="0" w:space="0"/>
            <w:insideV w:val="single" w:color="000000" w:sz="4" w:space="0"/>
          </w:tblBorders>
          <w:tblCellMar>
            <w:top w:w="0" w:type="dxa"/>
            <w:left w:w="108" w:type="dxa"/>
            <w:bottom w:w="0" w:type="dxa"/>
            <w:right w:w="108" w:type="dxa"/>
          </w:tblCellMar>
        </w:tblPrEx>
        <w:trPr>
          <w:trHeight w:val="311" w:hRule="atLeast"/>
        </w:trPr>
        <w:tc>
          <w:tcPr>
            <w:tcW w:w="579" w:type="pct"/>
            <w:vMerge w:val="continue"/>
            <w:tcBorders>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8" w:type="pct"/>
            <w:tcBorders>
              <w:tl2br w:val="nil"/>
              <w:tr2bl w:val="nil"/>
            </w:tcBorders>
            <w:vAlign w:val="center"/>
          </w:tcPr>
          <w:p>
            <w:pPr>
              <w:adjustRightInd w:val="0"/>
              <w:snapToGrid w:val="0"/>
              <w:spacing w:line="300" w:lineRule="exact"/>
              <w:jc w:val="left"/>
              <w:rPr>
                <w:szCs w:val="21"/>
              </w:rPr>
            </w:pPr>
            <w:r>
              <w:rPr>
                <w:rFonts w:hint="eastAsia" w:ascii="Times New Roman" w:hAnsi="Times New Roman" w:eastAsia="宋体" w:cs="Times New Roman"/>
                <w:kern w:val="0"/>
                <w:szCs w:val="21"/>
              </w:rPr>
              <w:t>3. 工笔人物画的艺术表现方法以及实践运用。</w:t>
            </w:r>
          </w:p>
        </w:tc>
        <w:tc>
          <w:tcPr>
            <w:tcW w:w="919" w:type="pct"/>
            <w:vMerge w:val="continue"/>
            <w:tcBorders>
              <w:tl2br w:val="nil"/>
              <w:tr2bl w:val="nil"/>
            </w:tcBorders>
          </w:tcPr>
          <w:p>
            <w:pPr>
              <w:pStyle w:val="25"/>
              <w:kinsoku w:val="0"/>
              <w:overflowPunct w:val="0"/>
              <w:rPr>
                <w:rFonts w:hint="default" w:ascii="Times New Roman" w:cs="Times New Roman"/>
                <w:sz w:val="22"/>
                <w:szCs w:val="22"/>
              </w:rPr>
            </w:pPr>
          </w:p>
        </w:tc>
        <w:tc>
          <w:tcPr>
            <w:tcW w:w="814" w:type="pct"/>
            <w:vMerge w:val="continue"/>
            <w:tcBorders>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Borders>
            <w:top w:val="single" w:color="000000" w:sz="4" w:space="0"/>
            <w:left w:val="single" w:color="000000" w:sz="4" w:space="0"/>
            <w:bottom w:val="single" w:color="000000" w:sz="4" w:space="0"/>
            <w:right w:val="single" w:color="000000" w:sz="4" w:space="0"/>
            <w:insideH w:val="none" w:color="auto" w:sz="0" w:space="0"/>
            <w:insideV w:val="single" w:color="000000" w:sz="4" w:space="0"/>
          </w:tblBorders>
          <w:tblCellMar>
            <w:top w:w="0" w:type="dxa"/>
            <w:left w:w="108" w:type="dxa"/>
            <w:bottom w:w="0" w:type="dxa"/>
            <w:right w:w="108" w:type="dxa"/>
          </w:tblCellMar>
        </w:tblPrEx>
        <w:trPr>
          <w:trHeight w:val="313" w:hRule="atLeast"/>
        </w:trPr>
        <w:tc>
          <w:tcPr>
            <w:tcW w:w="579" w:type="pct"/>
            <w:vMerge w:val="restart"/>
            <w:tcBorders>
              <w:tl2br w:val="nil"/>
              <w:tr2bl w:val="nil"/>
            </w:tcBorders>
          </w:tcPr>
          <w:p>
            <w:pPr>
              <w:pStyle w:val="25"/>
              <w:kinsoku w:val="0"/>
              <w:overflowPunct w:val="0"/>
              <w:spacing w:before="15"/>
              <w:rPr>
                <w:rFonts w:hint="default" w:ascii="方正小标宋_GBK" w:eastAsia="方正小标宋_GBK" w:cs="方正小标宋_GBK"/>
                <w:sz w:val="19"/>
                <w:szCs w:val="19"/>
              </w:rPr>
            </w:pPr>
          </w:p>
          <w:p>
            <w:pPr>
              <w:pStyle w:val="25"/>
              <w:kinsoku w:val="0"/>
              <w:overflowPunct w:val="0"/>
              <w:spacing w:line="278" w:lineRule="auto"/>
              <w:ind w:left="242" w:right="98" w:hanging="132"/>
              <w:rPr>
                <w:rFonts w:hint="default"/>
                <w:sz w:val="21"/>
                <w:szCs w:val="21"/>
              </w:rPr>
            </w:pPr>
            <w:r>
              <w:rPr>
                <w:sz w:val="21"/>
                <w:szCs w:val="21"/>
              </w:rPr>
              <w:t>课程目标 3</w:t>
            </w:r>
          </w:p>
        </w:tc>
        <w:tc>
          <w:tcPr>
            <w:tcW w:w="2108" w:type="pct"/>
            <w:tcBorders>
              <w:tl2br w:val="nil"/>
              <w:tr2bl w:val="nil"/>
            </w:tcBorders>
            <w:vAlign w:val="center"/>
          </w:tcPr>
          <w:p>
            <w:pPr>
              <w:adjustRightInd w:val="0"/>
              <w:snapToGrid w:val="0"/>
              <w:spacing w:line="300" w:lineRule="exact"/>
              <w:jc w:val="left"/>
              <w:rPr>
                <w:szCs w:val="21"/>
              </w:rPr>
            </w:pPr>
            <w:r>
              <w:rPr>
                <w:rFonts w:hint="eastAsia" w:ascii="Times New Roman" w:hAnsi="Times New Roman" w:eastAsia="宋体" w:cs="Times New Roman"/>
                <w:kern w:val="0"/>
                <w:szCs w:val="21"/>
              </w:rPr>
              <w:t>1.工笔人物画写生过程中的讨论互评和认识能力以及艺术语言表达的能力。</w:t>
            </w:r>
          </w:p>
        </w:tc>
        <w:tc>
          <w:tcPr>
            <w:tcW w:w="919" w:type="pct"/>
            <w:vMerge w:val="restart"/>
            <w:tcBorders>
              <w:tl2br w:val="nil"/>
              <w:tr2bl w:val="nil"/>
            </w:tcBorders>
            <w:vAlign w:val="center"/>
          </w:tcPr>
          <w:p>
            <w:pPr>
              <w:adjustRightInd w:val="0"/>
              <w:snapToGrid w:val="0"/>
              <w:spacing w:line="300" w:lineRule="exact"/>
              <w:jc w:val="left"/>
              <w:rPr>
                <w:rFonts w:ascii="Times New Roman" w:cs="Times New Roman"/>
                <w:sz w:val="22"/>
              </w:rPr>
            </w:pPr>
            <w:r>
              <w:rPr>
                <w:rFonts w:ascii="Times New Roman" w:hAnsi="Times New Roman" w:eastAsia="宋体" w:cs="Times New Roman"/>
                <w:kern w:val="0"/>
                <w:szCs w:val="21"/>
              </w:rPr>
              <w:t>实验3：</w:t>
            </w:r>
            <w:r>
              <w:rPr>
                <w:rFonts w:hint="eastAsia" w:ascii="Times New Roman" w:hAnsi="Times New Roman" w:eastAsia="宋体" w:cs="Times New Roman"/>
                <w:kern w:val="0"/>
                <w:szCs w:val="21"/>
              </w:rPr>
              <w:t>经典作品临摹</w:t>
            </w:r>
          </w:p>
        </w:tc>
        <w:tc>
          <w:tcPr>
            <w:tcW w:w="814" w:type="pct"/>
            <w:vMerge w:val="restart"/>
            <w:tcBorders>
              <w:tl2br w:val="nil"/>
              <w:tr2bl w:val="nil"/>
            </w:tcBorders>
            <w:vAlign w:val="center"/>
          </w:tcPr>
          <w:p>
            <w:pPr>
              <w:pStyle w:val="25"/>
              <w:kinsoku w:val="0"/>
              <w:overflowPunct w:val="0"/>
              <w:spacing w:before="25"/>
              <w:ind w:left="185" w:right="177"/>
              <w:jc w:val="center"/>
              <w:rPr>
                <w:rFonts w:hint="default"/>
                <w:sz w:val="21"/>
                <w:szCs w:val="21"/>
              </w:rPr>
            </w:pPr>
            <w:r>
              <w:rPr>
                <w:sz w:val="21"/>
                <w:szCs w:val="21"/>
              </w:rPr>
              <w:t>30%</w:t>
            </w:r>
          </w:p>
        </w:tc>
        <w:tc>
          <w:tcPr>
            <w:tcW w:w="580" w:type="pct"/>
            <w:vMerge w:val="restart"/>
            <w:tcBorders>
              <w:tl2br w:val="nil"/>
              <w:tr2bl w:val="nil"/>
            </w:tcBorders>
            <w:vAlign w:val="center"/>
          </w:tcPr>
          <w:p>
            <w:pPr>
              <w:adjustRightInd w:val="0"/>
              <w:snapToGrid w:val="0"/>
              <w:spacing w:line="300" w:lineRule="exact"/>
              <w:jc w:val="left"/>
              <w:rPr>
                <w:rFonts w:ascii="Times New Roman" w:cs="Times New Roman"/>
                <w:sz w:val="22"/>
              </w:rPr>
            </w:pPr>
            <w:r>
              <w:rPr>
                <w:rFonts w:hint="eastAsia" w:ascii="Times New Roman" w:cs="Times New Roman"/>
                <w:sz w:val="22"/>
              </w:rPr>
              <w:t>写生实践、课堂写生作品</w:t>
            </w:r>
          </w:p>
        </w:tc>
      </w:tr>
      <w:tr>
        <w:tblPrEx>
          <w:tblBorders>
            <w:top w:val="single" w:color="000000" w:sz="4" w:space="0"/>
            <w:left w:val="single" w:color="000000" w:sz="4" w:space="0"/>
            <w:bottom w:val="single" w:color="000000" w:sz="4" w:space="0"/>
            <w:right w:val="single" w:color="000000" w:sz="4" w:space="0"/>
            <w:insideH w:val="none" w:color="auto" w:sz="0" w:space="0"/>
            <w:insideV w:val="single" w:color="000000" w:sz="4" w:space="0"/>
          </w:tblBorders>
          <w:tblCellMar>
            <w:top w:w="0" w:type="dxa"/>
            <w:left w:w="108" w:type="dxa"/>
            <w:bottom w:w="0" w:type="dxa"/>
            <w:right w:w="108" w:type="dxa"/>
          </w:tblCellMar>
        </w:tblPrEx>
        <w:trPr>
          <w:trHeight w:val="311" w:hRule="atLeast"/>
        </w:trPr>
        <w:tc>
          <w:tcPr>
            <w:tcW w:w="579" w:type="pct"/>
            <w:vMerge w:val="continue"/>
            <w:tcBorders>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8" w:type="pct"/>
            <w:tcBorders>
              <w:tl2br w:val="nil"/>
              <w:tr2bl w:val="nil"/>
            </w:tcBorders>
            <w:vAlign w:val="center"/>
          </w:tcPr>
          <w:p>
            <w:pPr>
              <w:adjustRightInd w:val="0"/>
              <w:snapToGrid w:val="0"/>
              <w:spacing w:line="300" w:lineRule="exact"/>
              <w:jc w:val="left"/>
              <w:rPr>
                <w:szCs w:val="21"/>
              </w:rPr>
            </w:pPr>
            <w:r>
              <w:rPr>
                <w:rFonts w:hint="eastAsia" w:ascii="Times New Roman" w:hAnsi="Times New Roman" w:eastAsia="宋体" w:cs="Times New Roman"/>
                <w:kern w:val="0"/>
                <w:szCs w:val="21"/>
              </w:rPr>
              <w:t>2.工笔人物画的实践教学、写生的能力和意识。</w:t>
            </w:r>
          </w:p>
        </w:tc>
        <w:tc>
          <w:tcPr>
            <w:tcW w:w="919" w:type="pct"/>
            <w:vMerge w:val="continue"/>
            <w:tcBorders>
              <w:tl2br w:val="nil"/>
              <w:tr2bl w:val="nil"/>
            </w:tcBorders>
          </w:tcPr>
          <w:p>
            <w:pPr>
              <w:pStyle w:val="25"/>
              <w:kinsoku w:val="0"/>
              <w:overflowPunct w:val="0"/>
              <w:rPr>
                <w:rFonts w:hint="default" w:ascii="Times New Roman" w:cs="Times New Roman"/>
                <w:sz w:val="22"/>
                <w:szCs w:val="22"/>
              </w:rPr>
            </w:pPr>
          </w:p>
        </w:tc>
        <w:tc>
          <w:tcPr>
            <w:tcW w:w="814" w:type="pct"/>
            <w:vMerge w:val="continue"/>
            <w:tcBorders>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Borders>
            <w:top w:val="single" w:color="000000" w:sz="4" w:space="0"/>
            <w:left w:val="single" w:color="000000" w:sz="4" w:space="0"/>
            <w:bottom w:val="single" w:color="000000" w:sz="4" w:space="0"/>
            <w:right w:val="single" w:color="000000" w:sz="4" w:space="0"/>
            <w:insideH w:val="none" w:color="auto" w:sz="0" w:space="0"/>
            <w:insideV w:val="single" w:color="000000" w:sz="4" w:space="0"/>
          </w:tblBorders>
          <w:tblCellMar>
            <w:top w:w="0" w:type="dxa"/>
            <w:left w:w="108" w:type="dxa"/>
            <w:bottom w:w="0" w:type="dxa"/>
            <w:right w:w="108" w:type="dxa"/>
          </w:tblCellMar>
        </w:tblPrEx>
        <w:trPr>
          <w:trHeight w:val="311" w:hRule="atLeast"/>
        </w:trPr>
        <w:tc>
          <w:tcPr>
            <w:tcW w:w="579" w:type="pct"/>
            <w:vMerge w:val="restart"/>
            <w:tcBorders>
              <w:tl2br w:val="nil"/>
              <w:tr2bl w:val="nil"/>
            </w:tcBorders>
          </w:tcPr>
          <w:p>
            <w:pPr>
              <w:pStyle w:val="25"/>
              <w:kinsoku w:val="0"/>
              <w:overflowPunct w:val="0"/>
              <w:spacing w:before="15"/>
              <w:rPr>
                <w:rFonts w:hint="default" w:ascii="方正小标宋_GBK" w:eastAsia="方正小标宋_GBK" w:cs="方正小标宋_GBK"/>
                <w:sz w:val="19"/>
                <w:szCs w:val="19"/>
              </w:rPr>
            </w:pPr>
          </w:p>
          <w:p>
            <w:pPr>
              <w:pStyle w:val="25"/>
              <w:kinsoku w:val="0"/>
              <w:overflowPunct w:val="0"/>
              <w:spacing w:line="278" w:lineRule="auto"/>
              <w:ind w:left="242" w:right="98" w:hanging="132"/>
              <w:rPr>
                <w:rFonts w:hint="default"/>
                <w:sz w:val="21"/>
                <w:szCs w:val="21"/>
              </w:rPr>
            </w:pPr>
            <w:r>
              <w:rPr>
                <w:sz w:val="21"/>
                <w:szCs w:val="21"/>
              </w:rPr>
              <w:t>课程目标 4</w:t>
            </w:r>
          </w:p>
        </w:tc>
        <w:tc>
          <w:tcPr>
            <w:tcW w:w="2108" w:type="pct"/>
            <w:tcBorders>
              <w:tl2br w:val="nil"/>
              <w:tr2bl w:val="nil"/>
            </w:tcBorders>
            <w:vAlign w:val="center"/>
          </w:tcPr>
          <w:p>
            <w:pPr>
              <w:adjustRightInd w:val="0"/>
              <w:snapToGrid w:val="0"/>
              <w:spacing w:line="300" w:lineRule="exact"/>
              <w:jc w:val="left"/>
              <w:rPr>
                <w:szCs w:val="21"/>
              </w:rPr>
            </w:pPr>
            <w:r>
              <w:rPr>
                <w:rFonts w:hint="eastAsia" w:ascii="Times New Roman" w:hAnsi="Times New Roman" w:eastAsia="宋体" w:cs="Times New Roman"/>
                <w:kern w:val="0"/>
                <w:szCs w:val="21"/>
              </w:rPr>
              <w:t>1.分组写生实践中感悟学习心得、合作互助、知识与传播的能力。</w:t>
            </w:r>
          </w:p>
        </w:tc>
        <w:tc>
          <w:tcPr>
            <w:tcW w:w="919" w:type="pct"/>
            <w:vMerge w:val="restart"/>
            <w:tcBorders>
              <w:tl2br w:val="nil"/>
              <w:tr2bl w:val="nil"/>
            </w:tcBorders>
            <w:vAlign w:val="center"/>
          </w:tcPr>
          <w:p>
            <w:pPr>
              <w:adjustRightInd w:val="0"/>
              <w:snapToGrid w:val="0"/>
              <w:spacing w:line="300" w:lineRule="exact"/>
              <w:jc w:val="left"/>
              <w:rPr>
                <w:rFonts w:ascii="Times New Roman" w:cs="Times New Roman"/>
                <w:sz w:val="22"/>
              </w:rPr>
            </w:pPr>
            <w:r>
              <w:rPr>
                <w:rFonts w:ascii="Times New Roman" w:hAnsi="Times New Roman" w:eastAsia="宋体" w:cs="Times New Roman"/>
                <w:kern w:val="0"/>
                <w:szCs w:val="21"/>
              </w:rPr>
              <w:t>实验</w:t>
            </w:r>
            <w:r>
              <w:rPr>
                <w:rFonts w:hint="eastAsia" w:ascii="Times New Roman" w:hAnsi="Times New Roman" w:eastAsia="宋体" w:cs="Times New Roman"/>
                <w:kern w:val="0"/>
                <w:szCs w:val="21"/>
              </w:rPr>
              <w:t>4</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半身人物写生实践</w:t>
            </w:r>
          </w:p>
        </w:tc>
        <w:tc>
          <w:tcPr>
            <w:tcW w:w="814" w:type="pct"/>
            <w:vMerge w:val="restart"/>
            <w:tcBorders>
              <w:tl2br w:val="nil"/>
              <w:tr2bl w:val="nil"/>
            </w:tcBorders>
            <w:vAlign w:val="center"/>
          </w:tcPr>
          <w:p>
            <w:pPr>
              <w:pStyle w:val="25"/>
              <w:kinsoku w:val="0"/>
              <w:overflowPunct w:val="0"/>
              <w:spacing w:before="22"/>
              <w:ind w:left="185" w:right="177"/>
              <w:jc w:val="center"/>
              <w:rPr>
                <w:rFonts w:hint="default"/>
                <w:sz w:val="21"/>
                <w:szCs w:val="21"/>
              </w:rPr>
            </w:pPr>
            <w:r>
              <w:rPr>
                <w:sz w:val="21"/>
                <w:szCs w:val="21"/>
              </w:rPr>
              <w:t>20%</w:t>
            </w:r>
          </w:p>
        </w:tc>
        <w:tc>
          <w:tcPr>
            <w:tcW w:w="580" w:type="pct"/>
            <w:vMerge w:val="restart"/>
            <w:tcBorders>
              <w:tl2br w:val="nil"/>
              <w:tr2bl w:val="nil"/>
            </w:tcBorders>
            <w:vAlign w:val="center"/>
          </w:tcPr>
          <w:p>
            <w:pPr>
              <w:adjustRightInd w:val="0"/>
              <w:snapToGrid w:val="0"/>
              <w:spacing w:line="300" w:lineRule="exact"/>
              <w:jc w:val="left"/>
              <w:rPr>
                <w:rFonts w:ascii="Times New Roman" w:cs="Times New Roman"/>
                <w:sz w:val="22"/>
              </w:rPr>
            </w:pPr>
            <w:r>
              <w:rPr>
                <w:rFonts w:hint="eastAsia" w:ascii="Times New Roman" w:cs="Times New Roman"/>
                <w:sz w:val="22"/>
              </w:rPr>
              <w:t>写生实践、课堂写生作品、小组互动表现</w:t>
            </w:r>
          </w:p>
        </w:tc>
      </w:tr>
      <w:tr>
        <w:tblPrEx>
          <w:tblBorders>
            <w:top w:val="single" w:color="000000" w:sz="4" w:space="0"/>
            <w:left w:val="single" w:color="000000" w:sz="4" w:space="0"/>
            <w:bottom w:val="single" w:color="000000" w:sz="4" w:space="0"/>
            <w:right w:val="single" w:color="000000" w:sz="4" w:space="0"/>
            <w:insideH w:val="none" w:color="auto" w:sz="0" w:space="0"/>
            <w:insideV w:val="single" w:color="000000" w:sz="4" w:space="0"/>
          </w:tblBorders>
          <w:tblCellMar>
            <w:top w:w="0" w:type="dxa"/>
            <w:left w:w="108" w:type="dxa"/>
            <w:bottom w:w="0" w:type="dxa"/>
            <w:right w:w="108" w:type="dxa"/>
          </w:tblCellMar>
        </w:tblPrEx>
        <w:trPr>
          <w:trHeight w:val="311" w:hRule="atLeast"/>
        </w:trPr>
        <w:tc>
          <w:tcPr>
            <w:tcW w:w="579" w:type="pct"/>
            <w:vMerge w:val="continue"/>
            <w:tcBorders>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8" w:type="pct"/>
            <w:tcBorders>
              <w:tl2br w:val="nil"/>
              <w:tr2bl w:val="nil"/>
            </w:tcBorders>
            <w:vAlign w:val="center"/>
          </w:tcPr>
          <w:p>
            <w:pPr>
              <w:spacing w:line="300" w:lineRule="exact"/>
              <w:jc w:val="left"/>
              <w:rPr>
                <w:szCs w:val="21"/>
              </w:rPr>
            </w:pPr>
            <w:r>
              <w:rPr>
                <w:rFonts w:hint="eastAsia" w:ascii="Times New Roman" w:hAnsi="宋体" w:eastAsia="宋体" w:cs="Times New Roman"/>
              </w:rPr>
              <w:t>2.分组写生实践中的整体协调把控的能力。</w:t>
            </w:r>
          </w:p>
        </w:tc>
        <w:tc>
          <w:tcPr>
            <w:tcW w:w="919" w:type="pct"/>
            <w:vMerge w:val="continue"/>
            <w:tcBorders>
              <w:tl2br w:val="nil"/>
              <w:tr2bl w:val="nil"/>
            </w:tcBorders>
          </w:tcPr>
          <w:p>
            <w:pPr>
              <w:pStyle w:val="25"/>
              <w:kinsoku w:val="0"/>
              <w:overflowPunct w:val="0"/>
              <w:rPr>
                <w:rFonts w:hint="default" w:ascii="Times New Roman" w:cs="Times New Roman"/>
                <w:sz w:val="22"/>
                <w:szCs w:val="22"/>
              </w:rPr>
            </w:pPr>
          </w:p>
        </w:tc>
        <w:tc>
          <w:tcPr>
            <w:tcW w:w="814" w:type="pct"/>
            <w:vMerge w:val="continue"/>
            <w:tcBorders>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pPr>
        <w:snapToGrid w:val="0"/>
        <w:spacing w:line="400" w:lineRule="exact"/>
        <w:ind w:firstLine="480" w:firstLineChars="200"/>
        <w:rPr>
          <w:rFonts w:hAnsi="宋体"/>
          <w:sz w:val="24"/>
          <w:szCs w:val="24"/>
          <w:lang w:val="zh-TW"/>
        </w:rPr>
      </w:pPr>
      <w:r>
        <w:rPr>
          <w:rFonts w:hint="eastAsia" w:hAnsi="宋体"/>
          <w:sz w:val="24"/>
          <w:szCs w:val="24"/>
          <w:lang w:val="zh-TW" w:eastAsia="zh-TW"/>
        </w:rPr>
        <w:t>本课程考试为专业课程考试，采取将平时成绩和期末卷面综合考核的方式，实行随堂考试，成绩记载采用百分制。在成绩评价方式上，注重考核学生学习过程和能力，突出阶段评价，目标评价，理论与实践一体化评价，</w:t>
      </w:r>
      <w:r>
        <w:rPr>
          <w:rFonts w:hint="eastAsia" w:hAnsi="宋体"/>
          <w:sz w:val="24"/>
          <w:szCs w:val="24"/>
          <w:lang w:val="zh-TW"/>
        </w:rPr>
        <w:t>考核理论实践</w:t>
      </w:r>
      <w:r>
        <w:rPr>
          <w:rFonts w:hint="eastAsia" w:hAnsi="宋体"/>
          <w:sz w:val="24"/>
          <w:szCs w:val="24"/>
          <w:lang w:val="zh-TW" w:eastAsia="zh-TW"/>
        </w:rPr>
        <w:t>能力，创新实践能力。</w:t>
      </w:r>
    </w:p>
    <w:p>
      <w:pPr>
        <w:snapToGrid w:val="0"/>
        <w:spacing w:line="400" w:lineRule="exact"/>
        <w:ind w:firstLine="480" w:firstLineChars="200"/>
        <w:rPr>
          <w:rFonts w:hAnsi="宋体"/>
          <w:sz w:val="24"/>
          <w:szCs w:val="24"/>
          <w:lang w:val="zh-TW" w:eastAsia="zh-TW"/>
        </w:rPr>
      </w:pPr>
      <w:r>
        <w:rPr>
          <w:rFonts w:hint="eastAsia" w:hAnsi="宋体"/>
          <w:sz w:val="24"/>
          <w:szCs w:val="24"/>
          <w:lang w:val="zh-TW" w:eastAsia="zh-TW"/>
        </w:rPr>
        <w:t>课程结束后，由各任课教师按照美术学院统一制定的专业课程考试成绩评分表，将学生期末考试成绩如实填到评分表上，连同期末考试作品一起拍照，并交到美术学院实验教学中心存档。</w:t>
      </w: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rPr>
        <w:t>2.平时成绩评定依据</w:t>
      </w:r>
    </w:p>
    <w:p>
      <w:pPr>
        <w:snapToGrid w:val="0"/>
        <w:spacing w:line="400" w:lineRule="exact"/>
        <w:ind w:firstLine="480" w:firstLineChars="200"/>
        <w:rPr>
          <w:rFonts w:hAnsi="宋体"/>
          <w:sz w:val="24"/>
          <w:szCs w:val="24"/>
          <w:lang w:val="zh-TW" w:eastAsia="zh-TW"/>
        </w:rPr>
      </w:pPr>
      <w:r>
        <w:rPr>
          <w:rFonts w:hint="eastAsia" w:hAnsi="宋体"/>
          <w:sz w:val="24"/>
          <w:szCs w:val="24"/>
          <w:lang w:val="zh-TW" w:eastAsia="zh-TW"/>
        </w:rPr>
        <w:t>评时成绩评定包括学生在整个课程过程中的表现、评时作业完成情况。学习过程的实践操作情况、理论知识的认知情况，评时作业的完整度、深入度，和体现出来的学习追求，出勤情况。评时成绩占总成绩的</w:t>
      </w:r>
      <w:r>
        <w:rPr>
          <w:rFonts w:hAnsi="宋体"/>
          <w:sz w:val="24"/>
          <w:szCs w:val="24"/>
          <w:lang w:val="zh-TW" w:eastAsia="zh-TW"/>
        </w:rPr>
        <w:t>30%</w:t>
      </w:r>
      <w:r>
        <w:rPr>
          <w:rFonts w:hint="eastAsia" w:hAnsi="宋体"/>
          <w:sz w:val="24"/>
          <w:szCs w:val="24"/>
          <w:lang w:val="zh-TW" w:eastAsia="zh-TW"/>
        </w:rPr>
        <w:t>。</w:t>
      </w:r>
    </w:p>
    <w:p>
      <w:pPr>
        <w:snapToGrid w:val="0"/>
        <w:spacing w:after="120" w:afterLines="50" w:line="400" w:lineRule="exact"/>
        <w:ind w:firstLine="442" w:firstLineChars="200"/>
        <w:rPr>
          <w:rFonts w:hint="eastAsia" w:hAnsi="宋体"/>
          <w:sz w:val="24"/>
          <w:szCs w:val="24"/>
          <w:lang w:val="zh-TW" w:eastAsia="zh-TW"/>
        </w:rPr>
      </w:pPr>
      <w:r>
        <w:rPr>
          <w:rFonts w:hint="eastAsia" w:hAnsi="宋体" w:cs="Times"/>
          <w:b/>
          <w:sz w:val="22"/>
          <w:szCs w:val="21"/>
        </w:rPr>
        <w:t>①</w:t>
      </w:r>
      <w:r>
        <w:rPr>
          <w:rFonts w:hint="eastAsia" w:ascii="明黑等宽" w:eastAsia="明黑等宽"/>
          <w:b/>
          <w:sz w:val="24"/>
        </w:rPr>
        <w:t>课堂表现（10 分）</w:t>
      </w:r>
      <w:r>
        <w:rPr>
          <w:rFonts w:hint="eastAsia" w:ascii="Times" w:hAnsi="Times" w:cs="Times"/>
          <w:sz w:val="22"/>
        </w:rPr>
        <w:t>：</w:t>
      </w:r>
      <w:r>
        <w:rPr>
          <w:rFonts w:hint="eastAsia" w:hAnsi="宋体"/>
          <w:sz w:val="24"/>
          <w:szCs w:val="24"/>
          <w:lang w:val="zh-TW" w:eastAsia="zh-TW"/>
        </w:rPr>
        <w:t>通过学生在课堂上的表现、分组实践训练、发言与讨论情况，来评价学生相关的能力。</w:t>
      </w:r>
    </w:p>
    <w:p>
      <w:pPr>
        <w:snapToGrid w:val="0"/>
        <w:spacing w:after="120" w:afterLines="50" w:line="400" w:lineRule="exact"/>
        <w:ind w:firstLine="480" w:firstLineChars="200"/>
        <w:rPr>
          <w:rFonts w:hint="eastAsia" w:hAnsi="宋体"/>
          <w:sz w:val="24"/>
          <w:szCs w:val="24"/>
          <w:lang w:val="zh-TW" w:eastAsia="zh-TW"/>
        </w:rPr>
      </w:pPr>
    </w:p>
    <w:tbl>
      <w:tblPr>
        <w:tblStyle w:val="11"/>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681"/>
        <w:gridCol w:w="1563"/>
        <w:gridCol w:w="1774"/>
        <w:gridCol w:w="1686"/>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pacing w:val="-20"/>
                <w:szCs w:val="21"/>
              </w:rPr>
              <w:t>项目</w:t>
            </w:r>
            <w:r>
              <w:rPr>
                <w:rFonts w:ascii="Times New Roman" w:cs="Times New Roman"/>
                <w:b/>
                <w:bCs/>
                <w:spacing w:val="-20"/>
                <w:szCs w:val="21"/>
              </w:rPr>
              <w:t>/</w:t>
            </w:r>
            <w:r>
              <w:rPr>
                <w:rFonts w:hint="eastAsia" w:ascii="Times New Roman" w:cs="Times New Roman"/>
                <w:b/>
                <w:bCs/>
                <w:spacing w:val="-20"/>
                <w:szCs w:val="21"/>
              </w:rPr>
              <w:t>分值</w:t>
            </w:r>
          </w:p>
        </w:tc>
        <w:tc>
          <w:tcPr>
            <w:tcW w:w="1681"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ascii="Times New Roman" w:cs="Times New Roman"/>
                <w:b/>
                <w:bCs/>
                <w:szCs w:val="21"/>
              </w:rPr>
              <w:t>90</w:t>
            </w:r>
            <w:r>
              <w:rPr>
                <w:rFonts w:hint="eastAsia" w:ascii="Times New Roman" w:cs="Times New Roman"/>
                <w:b/>
                <w:bCs/>
                <w:szCs w:val="21"/>
              </w:rPr>
              <w:t>－</w:t>
            </w:r>
            <w:r>
              <w:rPr>
                <w:rFonts w:ascii="Times New Roman" w:cs="Times New Roman"/>
                <w:b/>
                <w:bCs/>
                <w:szCs w:val="21"/>
              </w:rPr>
              <w:t>100</w:t>
            </w:r>
            <w:r>
              <w:rPr>
                <w:rFonts w:hint="eastAsia" w:ascii="Times New Roman" w:cs="Times New Roman"/>
                <w:b/>
                <w:bCs/>
                <w:szCs w:val="21"/>
              </w:rPr>
              <w:t>分</w:t>
            </w:r>
          </w:p>
        </w:tc>
        <w:tc>
          <w:tcPr>
            <w:tcW w:w="1563"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lang w:val="en-US" w:eastAsia="zh-CN"/>
              </w:rPr>
              <w:t>80</w:t>
            </w:r>
            <w:r>
              <w:rPr>
                <w:rFonts w:ascii="Times New Roman" w:cs="Times New Roman"/>
                <w:b/>
                <w:bCs/>
                <w:szCs w:val="21"/>
              </w:rPr>
              <w:t>-89</w:t>
            </w:r>
            <w:r>
              <w:rPr>
                <w:rFonts w:hint="eastAsia" w:ascii="Times New Roman" w:cs="Times New Roman"/>
                <w:b/>
                <w:bCs/>
                <w:szCs w:val="21"/>
              </w:rPr>
              <w:t>分</w:t>
            </w:r>
          </w:p>
        </w:tc>
        <w:tc>
          <w:tcPr>
            <w:tcW w:w="1774"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lang w:val="en-US" w:eastAsia="zh-CN"/>
              </w:rPr>
              <w:t>70</w:t>
            </w:r>
            <w:r>
              <w:rPr>
                <w:rFonts w:ascii="Times New Roman" w:cs="Times New Roman"/>
                <w:b/>
                <w:bCs/>
                <w:szCs w:val="21"/>
              </w:rPr>
              <w:t>-7</w:t>
            </w:r>
            <w:r>
              <w:rPr>
                <w:rFonts w:hint="eastAsia" w:ascii="Times New Roman" w:cs="Times New Roman"/>
                <w:b/>
                <w:bCs/>
                <w:szCs w:val="21"/>
                <w:lang w:val="en-US" w:eastAsia="zh-CN"/>
              </w:rPr>
              <w:t>9</w:t>
            </w:r>
            <w:r>
              <w:rPr>
                <w:rFonts w:hint="eastAsia" w:ascii="Times New Roman" w:cs="Times New Roman"/>
                <w:b/>
                <w:bCs/>
                <w:szCs w:val="21"/>
              </w:rPr>
              <w:t>分</w:t>
            </w:r>
          </w:p>
        </w:tc>
        <w:tc>
          <w:tcPr>
            <w:tcW w:w="168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lang w:val="en-US" w:eastAsia="zh-CN"/>
              </w:rPr>
              <w:t>60-6</w:t>
            </w:r>
            <w:r>
              <w:rPr>
                <w:rFonts w:ascii="Times New Roman" w:cs="Times New Roman"/>
                <w:b/>
                <w:bCs/>
                <w:szCs w:val="21"/>
              </w:rPr>
              <w:t>9</w:t>
            </w:r>
            <w:r>
              <w:rPr>
                <w:rFonts w:hint="eastAsia" w:ascii="Times New Roman" w:cs="Times New Roman"/>
                <w:b/>
                <w:bCs/>
                <w:szCs w:val="21"/>
              </w:rPr>
              <w:t>分</w:t>
            </w:r>
          </w:p>
        </w:tc>
        <w:tc>
          <w:tcPr>
            <w:tcW w:w="168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hint="default" w:ascii="Times New Roman" w:cs="Times New Roman" w:eastAsiaTheme="minorEastAsia"/>
                <w:b/>
                <w:bCs/>
                <w:szCs w:val="21"/>
                <w:lang w:val="en-US" w:eastAsia="zh-CN"/>
              </w:rPr>
            </w:pPr>
            <w:r>
              <w:rPr>
                <w:rFonts w:hint="eastAsia" w:ascii="Times New Roman" w:cs="Times New Roman"/>
                <w:b/>
                <w:bCs/>
                <w:szCs w:val="21"/>
                <w:lang w:val="en-US" w:eastAsia="zh-CN"/>
              </w:rPr>
              <w:t>0-59分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rPr>
              <w:t>分组练习</w:t>
            </w:r>
          </w:p>
        </w:tc>
        <w:tc>
          <w:tcPr>
            <w:tcW w:w="1681"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分组练习团结协作，角度选择合理，状态投入认真。</w:t>
            </w:r>
          </w:p>
        </w:tc>
        <w:tc>
          <w:tcPr>
            <w:tcW w:w="1563"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宋体" w:hAnsi="宋体" w:eastAsia="宋体" w:cs="宋体"/>
                <w:color w:val="auto"/>
                <w:sz w:val="21"/>
                <w:szCs w:val="21"/>
                <w:lang w:val="en-US" w:eastAsia="zh-CN"/>
              </w:rPr>
              <w:t>技法训练</w:t>
            </w:r>
            <w:r>
              <w:rPr>
                <w:rFonts w:hint="eastAsia" w:ascii="宋体" w:hAnsi="宋体" w:eastAsia="宋体" w:cs="宋体"/>
                <w:color w:val="auto"/>
                <w:sz w:val="21"/>
                <w:szCs w:val="21"/>
              </w:rPr>
              <w:t>目标清晰，有较好的投入状态</w:t>
            </w:r>
            <w:r>
              <w:rPr>
                <w:rFonts w:hint="eastAsia" w:ascii="Times New Roman" w:cs="Times New Roman"/>
                <w:szCs w:val="21"/>
              </w:rPr>
              <w:t>。</w:t>
            </w:r>
          </w:p>
        </w:tc>
        <w:tc>
          <w:tcPr>
            <w:tcW w:w="1774"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宋体" w:hAnsi="宋体" w:eastAsia="宋体" w:cs="宋体"/>
                <w:color w:val="auto"/>
                <w:sz w:val="21"/>
                <w:szCs w:val="21"/>
                <w:lang w:val="en-US" w:eastAsia="zh-CN"/>
              </w:rPr>
              <w:t>技法训练</w:t>
            </w:r>
            <w:r>
              <w:rPr>
                <w:rFonts w:hint="eastAsia" w:ascii="宋体" w:hAnsi="宋体" w:eastAsia="宋体" w:cs="宋体"/>
                <w:color w:val="auto"/>
                <w:sz w:val="21"/>
                <w:szCs w:val="21"/>
              </w:rPr>
              <w:t>目标</w:t>
            </w:r>
            <w:r>
              <w:rPr>
                <w:rFonts w:hint="eastAsia" w:ascii="宋体" w:hAnsi="宋体" w:eastAsia="宋体" w:cs="宋体"/>
                <w:color w:val="auto"/>
                <w:sz w:val="21"/>
                <w:szCs w:val="21"/>
                <w:lang w:val="en-US" w:eastAsia="zh-CN"/>
              </w:rPr>
              <w:t>较</w:t>
            </w:r>
            <w:r>
              <w:rPr>
                <w:rFonts w:hint="eastAsia" w:ascii="宋体" w:hAnsi="宋体" w:eastAsia="宋体" w:cs="宋体"/>
                <w:color w:val="auto"/>
                <w:sz w:val="21"/>
                <w:szCs w:val="21"/>
              </w:rPr>
              <w:t>清晰，</w:t>
            </w:r>
            <w:r>
              <w:rPr>
                <w:rFonts w:hint="eastAsia" w:ascii="宋体" w:hAnsi="宋体" w:eastAsia="宋体" w:cs="宋体"/>
                <w:color w:val="auto"/>
                <w:sz w:val="21"/>
                <w:szCs w:val="21"/>
                <w:lang w:val="en-US" w:eastAsia="zh-CN"/>
              </w:rPr>
              <w:t>表现不够熟练，投入状态一般。</w:t>
            </w:r>
          </w:p>
        </w:tc>
        <w:tc>
          <w:tcPr>
            <w:tcW w:w="1686"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宋体" w:hAnsi="宋体" w:eastAsia="宋体" w:cs="宋体"/>
                <w:color w:val="auto"/>
                <w:sz w:val="21"/>
                <w:szCs w:val="21"/>
              </w:rPr>
              <w:t>投入时间不足，画面进展缓慢，效果不佳。</w:t>
            </w:r>
          </w:p>
        </w:tc>
        <w:tc>
          <w:tcPr>
            <w:tcW w:w="1686"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hint="eastAsia" w:ascii="Times New Roman" w:cs="Times New Roman"/>
                <w:szCs w:val="21"/>
              </w:rPr>
            </w:pPr>
            <w:r>
              <w:rPr>
                <w:rFonts w:hint="eastAsia" w:ascii="宋体" w:hAnsi="宋体" w:eastAsia="宋体" w:cs="宋体"/>
                <w:color w:val="auto"/>
                <w:sz w:val="21"/>
                <w:szCs w:val="21"/>
              </w:rPr>
              <w:t>画面不完整，在要求的时间内未完成写生训练。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rPr>
              <w:t>发言与讨论</w:t>
            </w:r>
          </w:p>
        </w:tc>
        <w:tc>
          <w:tcPr>
            <w:tcW w:w="1681"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师生互动过程表现活跃，问题有针对性，解决画面问题。</w:t>
            </w:r>
          </w:p>
        </w:tc>
        <w:tc>
          <w:tcPr>
            <w:tcW w:w="1563"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讨论过程语言组织表达能力一般，观点正确。</w:t>
            </w:r>
          </w:p>
        </w:tc>
        <w:tc>
          <w:tcPr>
            <w:tcW w:w="1774"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宋体" w:hAnsi="宋体" w:eastAsia="宋体" w:cs="宋体"/>
                <w:color w:val="auto"/>
                <w:sz w:val="21"/>
                <w:szCs w:val="21"/>
              </w:rPr>
              <w:t>讨论过程语言组织表达能力</w:t>
            </w:r>
            <w:r>
              <w:rPr>
                <w:rFonts w:hint="eastAsia" w:ascii="宋体" w:hAnsi="宋体" w:eastAsia="宋体" w:cs="宋体"/>
                <w:color w:val="auto"/>
                <w:sz w:val="21"/>
                <w:szCs w:val="21"/>
                <w:lang w:val="en-US" w:eastAsia="zh-CN"/>
              </w:rPr>
              <w:t>较弱</w:t>
            </w:r>
            <w:r>
              <w:rPr>
                <w:rFonts w:hint="eastAsia" w:ascii="宋体" w:hAnsi="宋体" w:eastAsia="宋体" w:cs="宋体"/>
                <w:color w:val="auto"/>
                <w:sz w:val="21"/>
                <w:szCs w:val="21"/>
              </w:rPr>
              <w:t>，观点</w:t>
            </w:r>
            <w:r>
              <w:rPr>
                <w:rFonts w:hint="eastAsia" w:ascii="宋体" w:hAnsi="宋体" w:eastAsia="宋体" w:cs="宋体"/>
                <w:color w:val="auto"/>
                <w:sz w:val="21"/>
                <w:szCs w:val="21"/>
                <w:lang w:val="en-US" w:eastAsia="zh-CN"/>
              </w:rPr>
              <w:t>不明确</w:t>
            </w:r>
            <w:r>
              <w:rPr>
                <w:rFonts w:hint="eastAsia" w:ascii="宋体" w:hAnsi="宋体" w:eastAsia="宋体" w:cs="宋体"/>
                <w:color w:val="auto"/>
                <w:sz w:val="21"/>
                <w:szCs w:val="21"/>
              </w:rPr>
              <w:t>。</w:t>
            </w:r>
          </w:p>
        </w:tc>
        <w:tc>
          <w:tcPr>
            <w:tcW w:w="1686"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宋体" w:hAnsi="宋体" w:eastAsia="宋体" w:cs="宋体"/>
                <w:color w:val="auto"/>
                <w:sz w:val="21"/>
                <w:szCs w:val="21"/>
              </w:rPr>
              <w:t>对关键词的理解出现方向性偏颇，互评阶段语言不规范。</w:t>
            </w:r>
          </w:p>
        </w:tc>
        <w:tc>
          <w:tcPr>
            <w:tcW w:w="1686"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hint="eastAsia" w:ascii="Times New Roman" w:cs="Times New Roman"/>
                <w:szCs w:val="21"/>
              </w:rPr>
            </w:pPr>
            <w:r>
              <w:rPr>
                <w:rFonts w:hint="eastAsia" w:ascii="宋体" w:hAnsi="宋体" w:eastAsia="宋体" w:cs="宋体"/>
                <w:color w:val="auto"/>
                <w:sz w:val="21"/>
                <w:szCs w:val="21"/>
              </w:rPr>
              <w:t>观点错误，语言表达能力差。</w:t>
            </w:r>
          </w:p>
        </w:tc>
      </w:tr>
    </w:tbl>
    <w:p>
      <w:pPr>
        <w:snapToGrid w:val="0"/>
        <w:spacing w:after="120" w:afterLines="50" w:line="400" w:lineRule="exact"/>
        <w:ind w:firstLine="482" w:firstLineChars="200"/>
        <w:rPr>
          <w:rFonts w:ascii="Times" w:hAnsi="Times" w:cs="Times"/>
          <w:sz w:val="22"/>
        </w:rPr>
      </w:pPr>
      <w:r>
        <w:rPr>
          <w:rFonts w:hint="eastAsia" w:ascii="黑体" w:hAnsi="黑体" w:eastAsia="黑体"/>
          <w:b/>
          <w:sz w:val="24"/>
        </w:rPr>
        <w:t>②</w:t>
      </w:r>
      <w:r>
        <w:rPr>
          <w:rFonts w:hint="eastAsia" w:ascii="明黑等宽" w:eastAsia="明黑等宽"/>
          <w:b/>
          <w:sz w:val="24"/>
        </w:rPr>
        <w:t>课堂心得、作品赏析：（20分）</w:t>
      </w:r>
      <w:r>
        <w:rPr>
          <w:rFonts w:hint="eastAsia" w:ascii="Times" w:hAnsi="Times" w:cs="Times"/>
          <w:sz w:val="22"/>
        </w:rPr>
        <w:t>：</w:t>
      </w:r>
      <w:r>
        <w:rPr>
          <w:rFonts w:hint="eastAsia" w:hAnsi="宋体"/>
          <w:sz w:val="24"/>
          <w:szCs w:val="24"/>
          <w:lang w:val="zh-TW" w:eastAsia="zh-TW"/>
        </w:rPr>
        <w:t>通过课堂汇报，作品赏析，训练学生的课堂教学实践能力，基本掌握教学过程中的语言表达能力。</w:t>
      </w:r>
    </w:p>
    <w:tbl>
      <w:tblPr>
        <w:tblStyle w:val="1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1662"/>
        <w:gridCol w:w="1668"/>
        <w:gridCol w:w="1669"/>
        <w:gridCol w:w="1686"/>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14"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jc w:val="center"/>
              <w:rPr>
                <w:rFonts w:ascii="Times New Roman" w:cs="Times New Roman"/>
                <w:b/>
                <w:bCs/>
                <w:szCs w:val="21"/>
              </w:rPr>
            </w:pPr>
            <w:r>
              <w:rPr>
                <w:rFonts w:hint="eastAsia" w:ascii="Times New Roman" w:cs="Times New Roman"/>
                <w:b/>
                <w:bCs/>
                <w:spacing w:val="-20"/>
                <w:szCs w:val="21"/>
              </w:rPr>
              <w:t>项目</w:t>
            </w:r>
            <w:r>
              <w:rPr>
                <w:rFonts w:ascii="Times New Roman" w:cs="Times New Roman"/>
                <w:b/>
                <w:bCs/>
                <w:spacing w:val="-20"/>
                <w:szCs w:val="21"/>
              </w:rPr>
              <w:t>/</w:t>
            </w:r>
            <w:r>
              <w:rPr>
                <w:rFonts w:hint="eastAsia" w:ascii="Times New Roman" w:cs="Times New Roman"/>
                <w:b/>
                <w:bCs/>
                <w:spacing w:val="-20"/>
                <w:szCs w:val="21"/>
              </w:rPr>
              <w:t>分值</w:t>
            </w:r>
          </w:p>
        </w:tc>
        <w:tc>
          <w:tcPr>
            <w:tcW w:w="1662"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ascii="Times New Roman" w:cs="Times New Roman"/>
                <w:b/>
                <w:bCs/>
                <w:szCs w:val="21"/>
              </w:rPr>
              <w:t>90</w:t>
            </w:r>
            <w:r>
              <w:rPr>
                <w:rFonts w:hint="eastAsia" w:ascii="Times New Roman" w:cs="Times New Roman"/>
                <w:b/>
                <w:bCs/>
                <w:szCs w:val="21"/>
              </w:rPr>
              <w:t>－</w:t>
            </w:r>
            <w:r>
              <w:rPr>
                <w:rFonts w:ascii="Times New Roman" w:cs="Times New Roman"/>
                <w:b/>
                <w:bCs/>
                <w:szCs w:val="21"/>
              </w:rPr>
              <w:t>100</w:t>
            </w:r>
            <w:r>
              <w:rPr>
                <w:rFonts w:hint="eastAsia" w:ascii="Times New Roman" w:cs="Times New Roman"/>
                <w:b/>
                <w:bCs/>
                <w:szCs w:val="21"/>
              </w:rPr>
              <w:t>分</w:t>
            </w:r>
          </w:p>
        </w:tc>
        <w:tc>
          <w:tcPr>
            <w:tcW w:w="1668"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lang w:val="en-US" w:eastAsia="zh-CN"/>
              </w:rPr>
              <w:t>80</w:t>
            </w:r>
            <w:r>
              <w:rPr>
                <w:rFonts w:ascii="Times New Roman" w:cs="Times New Roman"/>
                <w:b/>
                <w:bCs/>
                <w:szCs w:val="21"/>
              </w:rPr>
              <w:t>-89</w:t>
            </w:r>
            <w:r>
              <w:rPr>
                <w:rFonts w:hint="eastAsia" w:ascii="Times New Roman" w:cs="Times New Roman"/>
                <w:b/>
                <w:bCs/>
                <w:szCs w:val="21"/>
              </w:rPr>
              <w:t>分</w:t>
            </w:r>
          </w:p>
        </w:tc>
        <w:tc>
          <w:tcPr>
            <w:tcW w:w="1669"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lang w:val="en-US" w:eastAsia="zh-CN"/>
              </w:rPr>
              <w:t>70</w:t>
            </w:r>
            <w:r>
              <w:rPr>
                <w:rFonts w:ascii="Times New Roman" w:cs="Times New Roman"/>
                <w:b/>
                <w:bCs/>
                <w:szCs w:val="21"/>
              </w:rPr>
              <w:t>-7</w:t>
            </w:r>
            <w:r>
              <w:rPr>
                <w:rFonts w:hint="eastAsia" w:ascii="Times New Roman" w:cs="Times New Roman"/>
                <w:b/>
                <w:bCs/>
                <w:szCs w:val="21"/>
                <w:lang w:val="en-US" w:eastAsia="zh-CN"/>
              </w:rPr>
              <w:t>9</w:t>
            </w:r>
            <w:r>
              <w:rPr>
                <w:rFonts w:hint="eastAsia" w:ascii="Times New Roman" w:cs="Times New Roman"/>
                <w:b/>
                <w:bCs/>
                <w:szCs w:val="21"/>
              </w:rPr>
              <w:t>分</w:t>
            </w:r>
          </w:p>
        </w:tc>
        <w:tc>
          <w:tcPr>
            <w:tcW w:w="168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lang w:val="en-US" w:eastAsia="zh-CN"/>
              </w:rPr>
              <w:t>60</w:t>
            </w:r>
            <w:r>
              <w:rPr>
                <w:rFonts w:ascii="Times New Roman" w:cs="Times New Roman"/>
                <w:b/>
                <w:bCs/>
                <w:szCs w:val="21"/>
              </w:rPr>
              <w:t>-</w:t>
            </w:r>
            <w:r>
              <w:rPr>
                <w:rFonts w:hint="eastAsia" w:ascii="Times New Roman" w:cs="Times New Roman"/>
                <w:b/>
                <w:bCs/>
                <w:szCs w:val="21"/>
                <w:lang w:val="en-US" w:eastAsia="zh-CN"/>
              </w:rPr>
              <w:t>6</w:t>
            </w:r>
            <w:r>
              <w:rPr>
                <w:rFonts w:ascii="Times New Roman" w:cs="Times New Roman"/>
                <w:b/>
                <w:bCs/>
                <w:szCs w:val="21"/>
              </w:rPr>
              <w:t>9</w:t>
            </w:r>
            <w:r>
              <w:rPr>
                <w:rFonts w:hint="eastAsia" w:ascii="Times New Roman" w:cs="Times New Roman"/>
                <w:b/>
                <w:bCs/>
                <w:szCs w:val="21"/>
              </w:rPr>
              <w:t>分</w:t>
            </w:r>
          </w:p>
        </w:tc>
        <w:tc>
          <w:tcPr>
            <w:tcW w:w="168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hint="default" w:ascii="Times New Roman" w:cs="Times New Roman" w:eastAsiaTheme="minorEastAsia"/>
                <w:b/>
                <w:bCs/>
                <w:szCs w:val="21"/>
                <w:lang w:val="en-US" w:eastAsia="zh-CN"/>
              </w:rPr>
            </w:pPr>
            <w:r>
              <w:rPr>
                <w:rFonts w:hint="eastAsia" w:ascii="Times New Roman" w:cs="Times New Roman"/>
                <w:b/>
                <w:bCs/>
                <w:szCs w:val="21"/>
                <w:lang w:val="en-US" w:eastAsia="zh-CN"/>
              </w:rPr>
              <w:t>0-59分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rPr>
              <w:t>课堂心得</w:t>
            </w:r>
          </w:p>
        </w:tc>
        <w:tc>
          <w:tcPr>
            <w:tcW w:w="1662"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课堂心得文本态度好，整洁，思路清晰，观点正确，理解透彻。</w:t>
            </w:r>
          </w:p>
        </w:tc>
        <w:tc>
          <w:tcPr>
            <w:tcW w:w="1668"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课堂心得文本</w:t>
            </w:r>
            <w:r>
              <w:rPr>
                <w:rFonts w:hint="eastAsia" w:ascii="Times New Roman" w:cs="Times New Roman"/>
                <w:szCs w:val="21"/>
                <w:lang w:val="en-US" w:eastAsia="zh-CN"/>
              </w:rPr>
              <w:t>较好</w:t>
            </w:r>
            <w:r>
              <w:rPr>
                <w:rFonts w:hint="eastAsia" w:ascii="Times New Roman" w:cs="Times New Roman"/>
                <w:szCs w:val="21"/>
              </w:rPr>
              <w:t>，逻辑层次明了，理解能力</w:t>
            </w:r>
            <w:r>
              <w:rPr>
                <w:rFonts w:hint="eastAsia" w:ascii="Times New Roman" w:cs="Times New Roman"/>
                <w:szCs w:val="21"/>
                <w:lang w:val="en-US" w:eastAsia="zh-CN"/>
              </w:rPr>
              <w:t>较强</w:t>
            </w:r>
            <w:r>
              <w:rPr>
                <w:rFonts w:hint="eastAsia" w:ascii="Times New Roman" w:cs="Times New Roman"/>
                <w:szCs w:val="21"/>
              </w:rPr>
              <w:t>。</w:t>
            </w:r>
          </w:p>
        </w:tc>
        <w:tc>
          <w:tcPr>
            <w:tcW w:w="1669"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宋体" w:hAnsi="宋体" w:eastAsia="宋体" w:cs="宋体"/>
                <w:color w:val="auto"/>
                <w:sz w:val="21"/>
                <w:szCs w:val="21"/>
                <w:lang w:val="en-US" w:eastAsia="zh-CN"/>
              </w:rPr>
              <w:t>课堂</w:t>
            </w:r>
            <w:r>
              <w:rPr>
                <w:rFonts w:hint="eastAsia" w:ascii="宋体" w:hAnsi="宋体" w:eastAsia="宋体" w:cs="宋体"/>
                <w:color w:val="auto"/>
                <w:sz w:val="21"/>
                <w:szCs w:val="21"/>
              </w:rPr>
              <w:t>心得文本</w:t>
            </w:r>
            <w:r>
              <w:rPr>
                <w:rFonts w:hint="eastAsia" w:ascii="宋体" w:hAnsi="宋体" w:eastAsia="宋体" w:cs="宋体"/>
                <w:color w:val="auto"/>
                <w:sz w:val="21"/>
                <w:szCs w:val="21"/>
                <w:lang w:val="en-US" w:eastAsia="zh-CN"/>
              </w:rPr>
              <w:t>逻辑欠佳</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思路欠清晰</w:t>
            </w:r>
            <w:r>
              <w:rPr>
                <w:rFonts w:hint="eastAsia" w:ascii="宋体" w:hAnsi="宋体" w:eastAsia="宋体" w:cs="宋体"/>
                <w:color w:val="auto"/>
                <w:sz w:val="21"/>
                <w:szCs w:val="21"/>
              </w:rPr>
              <w:t>，理解能力</w:t>
            </w:r>
            <w:r>
              <w:rPr>
                <w:rFonts w:hint="eastAsia" w:ascii="宋体" w:hAnsi="宋体" w:eastAsia="宋体" w:cs="宋体"/>
                <w:color w:val="auto"/>
                <w:sz w:val="21"/>
                <w:szCs w:val="21"/>
                <w:lang w:val="en-US" w:eastAsia="zh-CN"/>
              </w:rPr>
              <w:t>较弱。</w:t>
            </w:r>
          </w:p>
        </w:tc>
        <w:tc>
          <w:tcPr>
            <w:tcW w:w="1686"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宋体" w:hAnsi="宋体" w:eastAsia="宋体" w:cs="宋体"/>
                <w:color w:val="auto"/>
                <w:sz w:val="21"/>
                <w:szCs w:val="21"/>
              </w:rPr>
              <w:t>投入时间不足，层次较为混乱，理解能力不佳。</w:t>
            </w:r>
          </w:p>
        </w:tc>
        <w:tc>
          <w:tcPr>
            <w:tcW w:w="1686"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hint="eastAsia" w:ascii="Times New Roman" w:cs="Times New Roman"/>
                <w:szCs w:val="21"/>
              </w:rPr>
            </w:pPr>
            <w:r>
              <w:rPr>
                <w:rFonts w:hint="eastAsia" w:ascii="宋体" w:hAnsi="宋体" w:eastAsia="宋体" w:cs="宋体"/>
                <w:color w:val="auto"/>
                <w:kern w:val="2"/>
                <w:sz w:val="21"/>
                <w:szCs w:val="21"/>
                <w:lang w:val="en-US" w:eastAsia="zh-CN" w:bidi="ar-SA"/>
              </w:rPr>
              <w:t>对基本理论知识和技法理解掌握程度差，</w:t>
            </w:r>
            <w:r>
              <w:rPr>
                <w:rFonts w:hint="eastAsia" w:ascii="宋体" w:hAnsi="宋体" w:cs="宋体"/>
                <w:color w:val="auto"/>
                <w:kern w:val="2"/>
                <w:sz w:val="21"/>
                <w:szCs w:val="21"/>
                <w:lang w:val="en-US" w:eastAsia="zh-CN" w:bidi="ar-SA"/>
              </w:rPr>
              <w:t>文本表达能力差。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rPr>
              <w:t>作品赏析</w:t>
            </w:r>
          </w:p>
        </w:tc>
        <w:tc>
          <w:tcPr>
            <w:tcW w:w="1662"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语言组织表达能力强，工笔人物基本理论理解透彻，思路清晰，主次分明，教师角色佳。</w:t>
            </w:r>
          </w:p>
        </w:tc>
        <w:tc>
          <w:tcPr>
            <w:tcW w:w="1668"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语言组织能力一般，能理解工笔人物基本理论，思路比较清晰。教师基本角色特征较好。</w:t>
            </w:r>
          </w:p>
        </w:tc>
        <w:tc>
          <w:tcPr>
            <w:tcW w:w="1669"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宋体" w:hAnsi="宋体" w:eastAsia="宋体" w:cs="宋体"/>
                <w:color w:val="auto"/>
                <w:sz w:val="21"/>
                <w:szCs w:val="21"/>
              </w:rPr>
              <w:t>语言组织能力</w:t>
            </w:r>
            <w:r>
              <w:rPr>
                <w:rFonts w:hint="eastAsia" w:ascii="宋体" w:hAnsi="宋体" w:eastAsia="宋体" w:cs="宋体"/>
                <w:color w:val="auto"/>
                <w:sz w:val="21"/>
                <w:szCs w:val="21"/>
                <w:lang w:val="en-US" w:eastAsia="zh-CN"/>
              </w:rPr>
              <w:t>弱</w:t>
            </w:r>
            <w:r>
              <w:rPr>
                <w:rFonts w:hint="eastAsia" w:ascii="宋体" w:hAnsi="宋体" w:eastAsia="宋体" w:cs="宋体"/>
                <w:color w:val="auto"/>
                <w:sz w:val="21"/>
                <w:szCs w:val="21"/>
              </w:rPr>
              <w:t>，理解</w:t>
            </w:r>
            <w:r>
              <w:rPr>
                <w:rFonts w:hint="eastAsia" w:ascii="宋体" w:hAnsi="宋体" w:eastAsia="宋体" w:cs="宋体"/>
                <w:color w:val="auto"/>
                <w:sz w:val="21"/>
                <w:szCs w:val="21"/>
                <w:lang w:val="en-US" w:eastAsia="zh-CN"/>
              </w:rPr>
              <w:t>工笔人物</w:t>
            </w:r>
            <w:r>
              <w:rPr>
                <w:rFonts w:hint="eastAsia" w:ascii="宋体" w:hAnsi="宋体" w:eastAsia="宋体" w:cs="宋体"/>
                <w:color w:val="auto"/>
                <w:sz w:val="21"/>
                <w:szCs w:val="21"/>
              </w:rPr>
              <w:t>基本理论思路不清晰。教师基本角色特征较</w:t>
            </w:r>
            <w:r>
              <w:rPr>
                <w:rFonts w:hint="eastAsia" w:ascii="宋体" w:hAnsi="宋体" w:eastAsia="宋体" w:cs="宋体"/>
                <w:color w:val="auto"/>
                <w:sz w:val="21"/>
                <w:szCs w:val="21"/>
                <w:lang w:val="en-US" w:eastAsia="zh-CN"/>
              </w:rPr>
              <w:t>弱</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 xml:space="preserve"> </w:t>
            </w:r>
          </w:p>
        </w:tc>
        <w:tc>
          <w:tcPr>
            <w:tcW w:w="1686"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宋体" w:hAnsi="宋体" w:eastAsia="宋体" w:cs="宋体"/>
                <w:color w:val="auto"/>
                <w:sz w:val="21"/>
                <w:szCs w:val="21"/>
              </w:rPr>
              <w:t>语言缺乏表达能力。忽视</w:t>
            </w:r>
            <w:r>
              <w:rPr>
                <w:rFonts w:hint="eastAsia" w:ascii="宋体" w:hAnsi="宋体" w:eastAsia="宋体" w:cs="宋体"/>
                <w:color w:val="auto"/>
                <w:sz w:val="21"/>
                <w:szCs w:val="21"/>
                <w:lang w:val="en-US" w:eastAsia="zh-CN"/>
              </w:rPr>
              <w:t>工笔人物画</w:t>
            </w:r>
            <w:r>
              <w:rPr>
                <w:rFonts w:hint="eastAsia" w:ascii="宋体" w:hAnsi="宋体" w:eastAsia="宋体" w:cs="宋体"/>
                <w:color w:val="auto"/>
                <w:sz w:val="21"/>
                <w:szCs w:val="21"/>
              </w:rPr>
              <w:t>理论实践应用环节，线索不清。</w:t>
            </w:r>
          </w:p>
        </w:tc>
        <w:tc>
          <w:tcPr>
            <w:tcW w:w="1686"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hint="eastAsia" w:ascii="Times New Roman" w:cs="Times New Roman"/>
                <w:szCs w:val="21"/>
              </w:rPr>
            </w:pPr>
            <w:r>
              <w:rPr>
                <w:rFonts w:hint="eastAsia" w:ascii="宋体" w:hAnsi="宋体" w:eastAsia="宋体" w:cs="宋体"/>
                <w:color w:val="auto"/>
                <w:sz w:val="21"/>
                <w:szCs w:val="21"/>
              </w:rPr>
              <w:t>表达能力差，思路不清，无教师基本角色特征。</w:t>
            </w:r>
          </w:p>
        </w:tc>
      </w:tr>
    </w:tbl>
    <w:p>
      <w:pPr>
        <w:snapToGrid w:val="0"/>
        <w:spacing w:after="120" w:afterLines="50" w:line="400" w:lineRule="exact"/>
        <w:ind w:firstLine="482" w:firstLineChars="200"/>
        <w:rPr>
          <w:rFonts w:ascii="Times" w:hAnsi="Times" w:cs="Times"/>
          <w:sz w:val="22"/>
        </w:rPr>
      </w:pPr>
      <w:r>
        <w:rPr>
          <w:rFonts w:hint="eastAsia" w:ascii="黑体" w:hAnsi="黑体" w:eastAsia="黑体"/>
          <w:b/>
          <w:sz w:val="24"/>
        </w:rPr>
        <w:t>③</w:t>
      </w:r>
      <w:r>
        <w:rPr>
          <w:rFonts w:hint="eastAsia" w:ascii="明黑等宽" w:eastAsia="明黑等宽"/>
          <w:b/>
          <w:sz w:val="24"/>
        </w:rPr>
        <w:t>课堂写生实践创作（70分）</w:t>
      </w:r>
      <w:r>
        <w:rPr>
          <w:rFonts w:hint="eastAsia" w:ascii="Times" w:hAnsi="Times" w:cs="Times"/>
          <w:sz w:val="22"/>
        </w:rPr>
        <w:t>：</w:t>
      </w:r>
      <w:r>
        <w:rPr>
          <w:rFonts w:hint="eastAsia" w:hAnsi="宋体"/>
          <w:sz w:val="24"/>
          <w:szCs w:val="24"/>
          <w:lang w:val="zh-TW" w:eastAsia="zh-TW"/>
        </w:rPr>
        <w:t>围绕课程目标</w:t>
      </w:r>
      <w:r>
        <w:rPr>
          <w:rFonts w:hAnsi="宋体"/>
          <w:sz w:val="24"/>
          <w:szCs w:val="24"/>
          <w:lang w:val="zh-TW" w:eastAsia="zh-TW"/>
        </w:rPr>
        <w:t>1</w:t>
      </w:r>
      <w:r>
        <w:rPr>
          <w:rFonts w:hint="eastAsia" w:hAnsi="宋体"/>
          <w:sz w:val="24"/>
          <w:szCs w:val="24"/>
          <w:lang w:val="zh-TW" w:eastAsia="zh-TW"/>
        </w:rPr>
        <w:t>、</w:t>
      </w:r>
      <w:r>
        <w:rPr>
          <w:rFonts w:hAnsi="宋体"/>
          <w:sz w:val="24"/>
          <w:szCs w:val="24"/>
          <w:lang w:val="zh-TW" w:eastAsia="zh-TW"/>
        </w:rPr>
        <w:t>2</w:t>
      </w:r>
      <w:r>
        <w:rPr>
          <w:rFonts w:hint="eastAsia" w:hAnsi="宋体"/>
          <w:sz w:val="24"/>
          <w:szCs w:val="24"/>
          <w:lang w:val="zh-TW" w:eastAsia="zh-TW"/>
        </w:rPr>
        <w:t>、</w:t>
      </w:r>
      <w:r>
        <w:rPr>
          <w:rFonts w:hAnsi="宋体"/>
          <w:sz w:val="24"/>
          <w:szCs w:val="24"/>
          <w:lang w:val="zh-TW" w:eastAsia="zh-TW"/>
        </w:rPr>
        <w:t>3</w:t>
      </w:r>
      <w:r>
        <w:rPr>
          <w:rFonts w:hint="eastAsia" w:hAnsi="宋体"/>
          <w:sz w:val="24"/>
          <w:szCs w:val="24"/>
          <w:lang w:val="zh-TW"/>
        </w:rPr>
        <w:t>、</w:t>
      </w:r>
      <w:r>
        <w:rPr>
          <w:rFonts w:hint="eastAsia" w:hAnsi="宋体"/>
          <w:sz w:val="24"/>
          <w:szCs w:val="24"/>
        </w:rPr>
        <w:t>4</w:t>
      </w:r>
      <w:r>
        <w:rPr>
          <w:rFonts w:hint="eastAsia" w:hAnsi="宋体"/>
          <w:sz w:val="24"/>
          <w:szCs w:val="24"/>
          <w:lang w:val="zh-TW" w:eastAsia="zh-TW"/>
        </w:rPr>
        <w:t>进行的</w:t>
      </w:r>
      <w:r>
        <w:rPr>
          <w:rFonts w:hint="eastAsia" w:hAnsi="宋体"/>
          <w:sz w:val="24"/>
          <w:szCs w:val="24"/>
        </w:rPr>
        <w:t>工笔人物</w:t>
      </w:r>
      <w:r>
        <w:rPr>
          <w:rFonts w:hint="eastAsia" w:hAnsi="宋体"/>
          <w:sz w:val="24"/>
          <w:szCs w:val="24"/>
          <w:lang w:val="zh-TW" w:eastAsia="zh-TW"/>
        </w:rPr>
        <w:t>创作写生，画面完成质量</w:t>
      </w:r>
      <w:r>
        <w:rPr>
          <w:rFonts w:hint="eastAsia" w:hAnsi="宋体"/>
          <w:sz w:val="24"/>
          <w:szCs w:val="24"/>
        </w:rPr>
        <w:t>高</w:t>
      </w:r>
      <w:r>
        <w:rPr>
          <w:rFonts w:hint="eastAsia" w:hAnsi="宋体"/>
          <w:sz w:val="24"/>
          <w:szCs w:val="24"/>
          <w:lang w:val="zh-TW" w:eastAsia="zh-TW"/>
        </w:rPr>
        <w:t>、理解本课程的程度</w:t>
      </w:r>
      <w:r>
        <w:rPr>
          <w:rFonts w:hint="eastAsia" w:hAnsi="宋体"/>
          <w:sz w:val="24"/>
          <w:szCs w:val="24"/>
        </w:rPr>
        <w:t>好</w:t>
      </w:r>
      <w:r>
        <w:rPr>
          <w:rFonts w:hint="eastAsia" w:hAnsi="宋体"/>
          <w:sz w:val="24"/>
          <w:szCs w:val="24"/>
          <w:lang w:val="zh-TW" w:eastAsia="zh-TW"/>
        </w:rPr>
        <w:t>，考核学生工笔人物画线描写生的构图、</w:t>
      </w:r>
      <w:r>
        <w:rPr>
          <w:rFonts w:hint="eastAsia" w:hAnsi="宋体"/>
          <w:sz w:val="24"/>
          <w:szCs w:val="24"/>
        </w:rPr>
        <w:t>形式美感</w:t>
      </w:r>
      <w:r>
        <w:rPr>
          <w:rFonts w:hint="eastAsia" w:hAnsi="宋体"/>
          <w:sz w:val="24"/>
          <w:szCs w:val="24"/>
          <w:lang w:val="zh-TW" w:eastAsia="zh-TW"/>
        </w:rPr>
        <w:t>、</w:t>
      </w:r>
      <w:r>
        <w:rPr>
          <w:rFonts w:hint="eastAsia" w:hAnsi="宋体"/>
          <w:sz w:val="24"/>
          <w:szCs w:val="24"/>
        </w:rPr>
        <w:t>造型能力</w:t>
      </w:r>
      <w:r>
        <w:rPr>
          <w:rFonts w:hint="eastAsia" w:hAnsi="宋体"/>
          <w:sz w:val="24"/>
          <w:szCs w:val="24"/>
          <w:lang w:val="zh-TW" w:eastAsia="zh-TW"/>
        </w:rPr>
        <w:t>、色调把控</w:t>
      </w:r>
      <w:r>
        <w:rPr>
          <w:rFonts w:hint="eastAsia" w:hAnsi="宋体"/>
          <w:sz w:val="24"/>
          <w:szCs w:val="24"/>
          <w:lang w:val="zh-TW"/>
        </w:rPr>
        <w:t>、</w:t>
      </w:r>
      <w:r>
        <w:rPr>
          <w:rFonts w:hint="eastAsia" w:hAnsi="宋体"/>
          <w:sz w:val="24"/>
          <w:szCs w:val="24"/>
          <w:lang w:val="zh-TW" w:eastAsia="zh-TW"/>
        </w:rPr>
        <w:t>审美</w:t>
      </w:r>
      <w:r>
        <w:rPr>
          <w:rFonts w:hint="eastAsia" w:hAnsi="宋体"/>
          <w:sz w:val="24"/>
          <w:szCs w:val="24"/>
        </w:rPr>
        <w:t>水平</w:t>
      </w:r>
      <w:r>
        <w:rPr>
          <w:rFonts w:hint="eastAsia" w:hAnsi="宋体"/>
          <w:sz w:val="24"/>
          <w:szCs w:val="24"/>
          <w:lang w:val="zh-TW" w:eastAsia="zh-TW"/>
        </w:rPr>
        <w:t>掌握情况。</w:t>
      </w:r>
    </w:p>
    <w:tbl>
      <w:tblPr>
        <w:tblStyle w:val="1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1662"/>
        <w:gridCol w:w="1668"/>
        <w:gridCol w:w="1669"/>
        <w:gridCol w:w="1686"/>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jc w:val="center"/>
              <w:rPr>
                <w:rFonts w:ascii="Times New Roman" w:cs="Times New Roman"/>
                <w:b/>
                <w:bCs/>
                <w:szCs w:val="21"/>
              </w:rPr>
            </w:pPr>
            <w:r>
              <w:rPr>
                <w:rFonts w:hint="eastAsia" w:ascii="Times New Roman" w:cs="Times New Roman"/>
                <w:b/>
                <w:bCs/>
                <w:spacing w:val="-20"/>
                <w:szCs w:val="21"/>
              </w:rPr>
              <w:t>项目</w:t>
            </w:r>
            <w:r>
              <w:rPr>
                <w:rFonts w:ascii="Times New Roman" w:cs="Times New Roman"/>
                <w:b/>
                <w:bCs/>
                <w:spacing w:val="-20"/>
                <w:szCs w:val="21"/>
              </w:rPr>
              <w:t>/</w:t>
            </w:r>
            <w:r>
              <w:rPr>
                <w:rFonts w:hint="eastAsia" w:ascii="Times New Roman" w:cs="Times New Roman"/>
                <w:b/>
                <w:bCs/>
                <w:spacing w:val="-20"/>
                <w:szCs w:val="21"/>
              </w:rPr>
              <w:t>分值</w:t>
            </w:r>
          </w:p>
        </w:tc>
        <w:tc>
          <w:tcPr>
            <w:tcW w:w="1662"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ascii="Times New Roman" w:cs="Times New Roman"/>
                <w:b/>
                <w:bCs/>
                <w:szCs w:val="21"/>
              </w:rPr>
              <w:t>90</w:t>
            </w:r>
            <w:r>
              <w:rPr>
                <w:rFonts w:hint="eastAsia" w:ascii="Times New Roman" w:cs="Times New Roman"/>
                <w:b/>
                <w:bCs/>
                <w:szCs w:val="21"/>
              </w:rPr>
              <w:t>－</w:t>
            </w:r>
            <w:r>
              <w:rPr>
                <w:rFonts w:ascii="Times New Roman" w:cs="Times New Roman"/>
                <w:b/>
                <w:bCs/>
                <w:szCs w:val="21"/>
              </w:rPr>
              <w:t>100</w:t>
            </w:r>
            <w:r>
              <w:rPr>
                <w:rFonts w:hint="eastAsia" w:ascii="Times New Roman" w:cs="Times New Roman"/>
                <w:b/>
                <w:bCs/>
                <w:szCs w:val="21"/>
              </w:rPr>
              <w:t>分</w:t>
            </w:r>
          </w:p>
        </w:tc>
        <w:tc>
          <w:tcPr>
            <w:tcW w:w="1668"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lang w:val="en-US" w:eastAsia="zh-CN"/>
              </w:rPr>
              <w:t>80</w:t>
            </w:r>
            <w:r>
              <w:rPr>
                <w:rFonts w:ascii="Times New Roman" w:cs="Times New Roman"/>
                <w:b/>
                <w:bCs/>
                <w:szCs w:val="21"/>
              </w:rPr>
              <w:t>-89</w:t>
            </w:r>
            <w:r>
              <w:rPr>
                <w:rFonts w:hint="eastAsia" w:ascii="Times New Roman" w:cs="Times New Roman"/>
                <w:b/>
                <w:bCs/>
                <w:szCs w:val="21"/>
              </w:rPr>
              <w:t>分</w:t>
            </w:r>
          </w:p>
        </w:tc>
        <w:tc>
          <w:tcPr>
            <w:tcW w:w="1669"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lang w:val="en-US" w:eastAsia="zh-CN"/>
              </w:rPr>
              <w:t>70</w:t>
            </w:r>
            <w:r>
              <w:rPr>
                <w:rFonts w:ascii="Times New Roman" w:cs="Times New Roman"/>
                <w:b/>
                <w:bCs/>
                <w:szCs w:val="21"/>
              </w:rPr>
              <w:t>-7</w:t>
            </w:r>
            <w:r>
              <w:rPr>
                <w:rFonts w:hint="eastAsia" w:ascii="Times New Roman" w:cs="Times New Roman"/>
                <w:b/>
                <w:bCs/>
                <w:szCs w:val="21"/>
                <w:lang w:val="en-US" w:eastAsia="zh-CN"/>
              </w:rPr>
              <w:t>9</w:t>
            </w:r>
            <w:r>
              <w:rPr>
                <w:rFonts w:hint="eastAsia" w:ascii="Times New Roman" w:cs="Times New Roman"/>
                <w:b/>
                <w:bCs/>
                <w:szCs w:val="21"/>
              </w:rPr>
              <w:t>分</w:t>
            </w:r>
          </w:p>
        </w:tc>
        <w:tc>
          <w:tcPr>
            <w:tcW w:w="168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lang w:val="en-US" w:eastAsia="zh-CN"/>
              </w:rPr>
              <w:t>60</w:t>
            </w:r>
            <w:r>
              <w:rPr>
                <w:rFonts w:ascii="Times New Roman" w:cs="Times New Roman"/>
                <w:b/>
                <w:bCs/>
                <w:szCs w:val="21"/>
              </w:rPr>
              <w:t>-</w:t>
            </w:r>
            <w:r>
              <w:rPr>
                <w:rFonts w:hint="eastAsia" w:ascii="Times New Roman" w:cs="Times New Roman"/>
                <w:b/>
                <w:bCs/>
                <w:szCs w:val="21"/>
                <w:lang w:val="en-US" w:eastAsia="zh-CN"/>
              </w:rPr>
              <w:t>6</w:t>
            </w:r>
            <w:r>
              <w:rPr>
                <w:rFonts w:ascii="Times New Roman" w:cs="Times New Roman"/>
                <w:b/>
                <w:bCs/>
                <w:szCs w:val="21"/>
              </w:rPr>
              <w:t>9</w:t>
            </w:r>
            <w:r>
              <w:rPr>
                <w:rFonts w:hint="eastAsia" w:ascii="Times New Roman" w:cs="Times New Roman"/>
                <w:b/>
                <w:bCs/>
                <w:szCs w:val="21"/>
              </w:rPr>
              <w:t>分</w:t>
            </w:r>
          </w:p>
        </w:tc>
        <w:tc>
          <w:tcPr>
            <w:tcW w:w="168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hint="default" w:ascii="Times New Roman" w:cs="Times New Roman" w:eastAsiaTheme="minorEastAsia"/>
                <w:b/>
                <w:bCs/>
                <w:szCs w:val="21"/>
                <w:lang w:val="en-US" w:eastAsia="zh-CN"/>
              </w:rPr>
            </w:pPr>
            <w:r>
              <w:rPr>
                <w:rFonts w:hint="eastAsia" w:ascii="Times New Roman" w:cs="Times New Roman"/>
                <w:b/>
                <w:bCs/>
                <w:szCs w:val="21"/>
                <w:lang w:val="en-US" w:eastAsia="zh-CN"/>
              </w:rPr>
              <w:t>50-59分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rPr>
              <w:t>理论转化与实践</w:t>
            </w:r>
          </w:p>
        </w:tc>
        <w:tc>
          <w:tcPr>
            <w:tcW w:w="1662"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工笔人物知识理解好，构图、形式、节奏、审美佳。画面有秩序、节奏表达。</w:t>
            </w:r>
          </w:p>
        </w:tc>
        <w:tc>
          <w:tcPr>
            <w:tcW w:w="1668"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工笔人物理论运用较好，构图处理能力强，思考较深入。</w:t>
            </w:r>
          </w:p>
        </w:tc>
        <w:tc>
          <w:tcPr>
            <w:tcW w:w="1669"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工笔人物理论运用转化</w:t>
            </w:r>
            <w:r>
              <w:rPr>
                <w:rFonts w:hint="eastAsia" w:ascii="Times New Roman" w:cs="Times New Roman"/>
                <w:szCs w:val="21"/>
                <w:lang w:val="en-US" w:eastAsia="zh-CN"/>
              </w:rPr>
              <w:t>较弱</w:t>
            </w:r>
            <w:r>
              <w:rPr>
                <w:rFonts w:hint="eastAsia" w:ascii="Times New Roman" w:cs="Times New Roman"/>
                <w:szCs w:val="21"/>
              </w:rPr>
              <w:t>，色彩色调缺乏理解，有一定的晕染技巧。</w:t>
            </w:r>
          </w:p>
        </w:tc>
        <w:tc>
          <w:tcPr>
            <w:tcW w:w="1686"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hint="default" w:ascii="Times New Roman" w:cs="Times New Roman" w:eastAsiaTheme="minorEastAsia"/>
                <w:szCs w:val="21"/>
                <w:lang w:val="en-US" w:eastAsia="zh-CN"/>
              </w:rPr>
            </w:pPr>
            <w:r>
              <w:rPr>
                <w:rFonts w:hint="eastAsia" w:ascii="Times New Roman" w:cs="Times New Roman"/>
                <w:szCs w:val="21"/>
              </w:rPr>
              <w:t>画面方向不明，形态造型理解</w:t>
            </w:r>
            <w:r>
              <w:rPr>
                <w:rFonts w:hint="eastAsia" w:ascii="Times New Roman" w:cs="Times New Roman"/>
                <w:szCs w:val="21"/>
                <w:lang w:val="en-US" w:eastAsia="zh-CN"/>
              </w:rPr>
              <w:t>教</w:t>
            </w:r>
            <w:r>
              <w:rPr>
                <w:rFonts w:hint="eastAsia" w:ascii="Times New Roman" w:cs="Times New Roman"/>
                <w:szCs w:val="21"/>
              </w:rPr>
              <w:t>差</w:t>
            </w:r>
            <w:r>
              <w:rPr>
                <w:rFonts w:hint="eastAsia" w:ascii="Times New Roman" w:cs="Times New Roman"/>
                <w:szCs w:val="21"/>
                <w:lang w:eastAsia="zh-CN"/>
              </w:rPr>
              <w:t>，</w:t>
            </w:r>
            <w:r>
              <w:rPr>
                <w:rFonts w:hint="eastAsia" w:ascii="Times New Roman" w:cs="Times New Roman"/>
                <w:szCs w:val="21"/>
                <w:lang w:val="en-US" w:eastAsia="zh-CN"/>
              </w:rPr>
              <w:t>色彩理论运用实践转化较差。</w:t>
            </w:r>
          </w:p>
        </w:tc>
        <w:tc>
          <w:tcPr>
            <w:tcW w:w="1686"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hint="eastAsia" w:ascii="Times New Roman" w:cs="Times New Roman"/>
                <w:szCs w:val="21"/>
              </w:rPr>
            </w:pPr>
            <w:r>
              <w:rPr>
                <w:rFonts w:hint="eastAsia" w:ascii="Times New Roman" w:cs="Times New Roman"/>
                <w:szCs w:val="21"/>
              </w:rPr>
              <w:t>画面方向不明，材料特性掌握能力差，形态造型理解差。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300" w:lineRule="exact"/>
              <w:jc w:val="center"/>
              <w:rPr>
                <w:rFonts w:ascii="Times New Roman" w:cs="Times New Roman"/>
                <w:b/>
                <w:bCs/>
                <w:szCs w:val="21"/>
              </w:rPr>
            </w:pPr>
            <w:r>
              <w:rPr>
                <w:rFonts w:hint="eastAsia" w:ascii="Times New Roman" w:cs="Times New Roman"/>
                <w:b/>
                <w:bCs/>
                <w:szCs w:val="21"/>
              </w:rPr>
              <w:t>作品效果</w:t>
            </w:r>
          </w:p>
        </w:tc>
        <w:tc>
          <w:tcPr>
            <w:tcW w:w="1662"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画面完整，塑造深入，虚实恰当，主次分明，整体性好，技法熟练，有较好的审美表达能力，有一定的语言特点。</w:t>
            </w:r>
          </w:p>
        </w:tc>
        <w:tc>
          <w:tcPr>
            <w:tcW w:w="1668"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构图较好，整体关系较好，有一定的刻画能力，技法技巧较熟练。</w:t>
            </w:r>
          </w:p>
        </w:tc>
        <w:tc>
          <w:tcPr>
            <w:tcW w:w="1669"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构图一般，色彩表达不恰当，无深入表现能力，整体关系较差。</w:t>
            </w:r>
          </w:p>
        </w:tc>
        <w:tc>
          <w:tcPr>
            <w:tcW w:w="1686"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ascii="Times New Roman" w:cs="Times New Roman"/>
                <w:szCs w:val="21"/>
              </w:rPr>
            </w:pPr>
            <w:r>
              <w:rPr>
                <w:rFonts w:hint="eastAsia" w:ascii="Times New Roman" w:cs="Times New Roman"/>
                <w:szCs w:val="21"/>
              </w:rPr>
              <w:t>投入时间不足，作品不完整，</w:t>
            </w:r>
            <w:r>
              <w:rPr>
                <w:rFonts w:hint="eastAsia" w:ascii="Times New Roman" w:cs="Times New Roman"/>
                <w:szCs w:val="21"/>
                <w:lang w:val="en-US" w:eastAsia="zh-CN"/>
              </w:rPr>
              <w:t>画面较为粗糙，</w:t>
            </w:r>
            <w:r>
              <w:rPr>
                <w:rFonts w:hint="eastAsia" w:ascii="Times New Roman" w:cs="Times New Roman"/>
                <w:szCs w:val="21"/>
              </w:rPr>
              <w:t>画面效果</w:t>
            </w:r>
            <w:r>
              <w:rPr>
                <w:rFonts w:hint="eastAsia" w:ascii="Times New Roman" w:cs="Times New Roman"/>
                <w:szCs w:val="21"/>
                <w:lang w:val="en-US" w:eastAsia="zh-CN"/>
              </w:rPr>
              <w:t>较</w:t>
            </w:r>
            <w:bookmarkStart w:id="0" w:name="_GoBack"/>
            <w:bookmarkEnd w:id="0"/>
            <w:r>
              <w:rPr>
                <w:rFonts w:hint="eastAsia" w:ascii="Times New Roman" w:cs="Times New Roman"/>
                <w:szCs w:val="21"/>
              </w:rPr>
              <w:t>差。</w:t>
            </w:r>
          </w:p>
        </w:tc>
        <w:tc>
          <w:tcPr>
            <w:tcW w:w="1686" w:type="dxa"/>
            <w:tcBorders>
              <w:top w:val="single" w:color="auto" w:sz="4" w:space="0"/>
              <w:left w:val="single" w:color="auto" w:sz="4" w:space="0"/>
              <w:bottom w:val="single" w:color="auto" w:sz="4" w:space="0"/>
              <w:right w:val="single" w:color="auto" w:sz="4" w:space="0"/>
              <w:tl2br w:val="nil"/>
              <w:tr2bl w:val="nil"/>
            </w:tcBorders>
          </w:tcPr>
          <w:p>
            <w:pPr>
              <w:snapToGrid w:val="0"/>
              <w:spacing w:line="300" w:lineRule="exact"/>
              <w:rPr>
                <w:rFonts w:hint="eastAsia" w:ascii="Times New Roman" w:cs="Times New Roman"/>
                <w:szCs w:val="21"/>
              </w:rPr>
            </w:pPr>
            <w:r>
              <w:rPr>
                <w:rFonts w:hint="eastAsia" w:ascii="Times New Roman" w:cs="Times New Roman"/>
                <w:szCs w:val="21"/>
              </w:rPr>
              <w:t>投入时间不足，作品不完整，画面效果差。</w:t>
            </w:r>
          </w:p>
        </w:tc>
      </w:tr>
    </w:tbl>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rPr>
        <w:t>3.期末成绩评定</w:t>
      </w:r>
    </w:p>
    <w:p>
      <w:pPr>
        <w:snapToGrid w:val="0"/>
        <w:spacing w:line="400" w:lineRule="exact"/>
        <w:ind w:firstLine="480" w:firstLineChars="200"/>
        <w:rPr>
          <w:rFonts w:hAnsi="宋体"/>
          <w:sz w:val="24"/>
          <w:szCs w:val="24"/>
        </w:rPr>
      </w:pPr>
      <w:r>
        <w:rPr>
          <w:rFonts w:hint="eastAsia" w:hAnsi="宋体"/>
          <w:sz w:val="24"/>
          <w:szCs w:val="24"/>
          <w:lang w:val="zh-TW" w:eastAsia="zh-TW"/>
        </w:rPr>
        <w:t>期末成绩的评定</w:t>
      </w:r>
      <w:r>
        <w:rPr>
          <w:rFonts w:hint="eastAsia" w:hAnsi="宋体"/>
          <w:sz w:val="24"/>
          <w:szCs w:val="24"/>
        </w:rPr>
        <w:t>根据“专业技能课程考试（查）审核表”执行，随堂工笔人物写生与创作过程情况和效果作为评定依据，考核内容为工笔花鸟写生，要求作品画面完整、构图恰当，工笔画材料性能把握良好，工具使用方法得当，有较为扎实的线描人物造型能力</w:t>
      </w:r>
      <w:r>
        <w:rPr>
          <w:rFonts w:hint="eastAsia" w:hAnsi="宋体"/>
          <w:sz w:val="24"/>
          <w:szCs w:val="24"/>
          <w:lang w:val="zh-TW"/>
        </w:rPr>
        <w:t>，</w:t>
      </w:r>
      <w:r>
        <w:rPr>
          <w:rFonts w:hint="eastAsia" w:hAnsi="宋体"/>
          <w:sz w:val="24"/>
          <w:szCs w:val="24"/>
        </w:rPr>
        <w:t>色彩理解力，色调把控力，具体期末成绩评定、考核方式由任课老师根据课程考核标准和要求具体明确。</w:t>
      </w: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rPr>
        <w:t>4.总成绩评定</w:t>
      </w:r>
    </w:p>
    <w:p>
      <w:pPr>
        <w:snapToGrid w:val="0"/>
        <w:spacing w:line="400" w:lineRule="exact"/>
        <w:ind w:firstLine="480" w:firstLineChars="200"/>
        <w:rPr>
          <w:rFonts w:hAnsi="宋体"/>
          <w:sz w:val="24"/>
          <w:szCs w:val="24"/>
          <w:lang w:val="zh-TW" w:eastAsia="zh-TW"/>
        </w:rPr>
      </w:pPr>
      <w:r>
        <w:rPr>
          <w:rFonts w:hint="eastAsia" w:hAnsi="宋体"/>
          <w:sz w:val="24"/>
          <w:szCs w:val="24"/>
          <w:lang w:val="zh-TW" w:eastAsia="zh-TW"/>
        </w:rPr>
        <w:t>总成绩应由平时考核成绩和期末考核成绩构成：总成绩（100%）=平时成绩（</w:t>
      </w:r>
      <w:r>
        <w:rPr>
          <w:rFonts w:hint="eastAsia" w:hAnsi="宋体"/>
          <w:sz w:val="24"/>
          <w:szCs w:val="24"/>
        </w:rPr>
        <w:t>30</w:t>
      </w:r>
      <w:r>
        <w:rPr>
          <w:rFonts w:hint="eastAsia" w:hAnsi="宋体"/>
          <w:sz w:val="24"/>
          <w:szCs w:val="24"/>
          <w:lang w:val="zh-TW" w:eastAsia="zh-TW"/>
        </w:rPr>
        <w:t>%）+期末成绩（</w:t>
      </w:r>
      <w:r>
        <w:rPr>
          <w:rFonts w:hint="eastAsia" w:hAnsi="宋体"/>
          <w:sz w:val="24"/>
          <w:szCs w:val="24"/>
        </w:rPr>
        <w:t>70</w:t>
      </w:r>
      <w:r>
        <w:rPr>
          <w:rFonts w:hint="eastAsia" w:hAnsi="宋体"/>
          <w:sz w:val="24"/>
          <w:szCs w:val="24"/>
          <w:lang w:val="zh-TW" w:eastAsia="zh-TW"/>
        </w:rPr>
        <w:t>%）</w:t>
      </w:r>
    </w:p>
    <w:p>
      <w:pPr>
        <w:pStyle w:val="3"/>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line="400" w:lineRule="exact"/>
        <w:ind w:firstLine="480" w:firstLineChars="200"/>
        <w:jc w:val="left"/>
        <w:rPr>
          <w:rFonts w:ascii="Times New Roman" w:hAnsi="Times New Roman" w:cs="Times New Roman"/>
        </w:rPr>
      </w:pPr>
      <w:r>
        <w:rPr>
          <w:rFonts w:hint="eastAsia" w:hAnsi="宋体"/>
          <w:sz w:val="24"/>
          <w:szCs w:val="24"/>
          <w:lang w:val="zh-TW" w:eastAsia="zh-TW"/>
        </w:rPr>
        <w:t>本课程大纲依据2023版</w:t>
      </w:r>
      <w:r>
        <w:rPr>
          <w:rFonts w:hint="eastAsia" w:hAnsi="宋体"/>
          <w:sz w:val="24"/>
          <w:szCs w:val="24"/>
        </w:rPr>
        <w:t>美术学</w:t>
      </w:r>
      <w:r>
        <w:rPr>
          <w:rFonts w:hint="eastAsia" w:hAnsi="宋体"/>
          <w:sz w:val="24"/>
          <w:szCs w:val="24"/>
          <w:lang w:val="zh-TW" w:eastAsia="zh-TW"/>
        </w:rPr>
        <w:t>专业人才培养方案，由</w:t>
      </w:r>
      <w:r>
        <w:rPr>
          <w:rFonts w:hint="eastAsia" w:hAnsi="宋体"/>
          <w:sz w:val="24"/>
          <w:szCs w:val="24"/>
        </w:rPr>
        <w:t>美术学</w:t>
      </w:r>
      <w:r>
        <w:rPr>
          <w:rFonts w:hint="eastAsia" w:hAnsi="宋体"/>
          <w:sz w:val="24"/>
          <w:szCs w:val="24"/>
          <w:lang w:val="zh-TW" w:eastAsia="zh-TW"/>
        </w:rPr>
        <w:t>院</w:t>
      </w:r>
      <w:r>
        <w:rPr>
          <w:rFonts w:hint="eastAsia" w:hAnsi="宋体"/>
          <w:sz w:val="24"/>
          <w:szCs w:val="24"/>
        </w:rPr>
        <w:t>美术学</w:t>
      </w:r>
      <w:r>
        <w:rPr>
          <w:rFonts w:hint="eastAsia" w:hAnsi="宋体"/>
          <w:sz w:val="24"/>
          <w:szCs w:val="24"/>
          <w:lang w:val="zh-TW" w:eastAsia="zh-TW"/>
        </w:rPr>
        <w:t>系讨论制定，</w:t>
      </w:r>
      <w:r>
        <w:rPr>
          <w:rFonts w:hint="eastAsia" w:hAnsi="宋体"/>
          <w:sz w:val="24"/>
          <w:szCs w:val="24"/>
        </w:rPr>
        <w:t>美术学</w:t>
      </w:r>
      <w:r>
        <w:rPr>
          <w:rFonts w:hint="eastAsia" w:hAnsi="宋体"/>
          <w:sz w:val="24"/>
          <w:szCs w:val="24"/>
          <w:lang w:val="zh-TW" w:eastAsia="zh-TW"/>
        </w:rPr>
        <w:t>院（部）教学工作委员会审定，教务处审核批准，自</w:t>
      </w:r>
      <w:r>
        <w:rPr>
          <w:rFonts w:hint="eastAsia" w:hAnsi="宋体"/>
          <w:sz w:val="24"/>
          <w:szCs w:val="24"/>
        </w:rPr>
        <w:t>2023</w:t>
      </w:r>
      <w:r>
        <w:rPr>
          <w:rFonts w:hint="eastAsia" w:hAnsi="宋体"/>
          <w:sz w:val="24"/>
          <w:szCs w:val="24"/>
          <w:lang w:val="zh-TW" w:eastAsia="zh-TW"/>
        </w:rPr>
        <w:t>级开始执行。</w:t>
      </w:r>
    </w:p>
    <w:sectPr>
      <w:pgSz w:w="11906" w:h="16838"/>
      <w:pgMar w:top="1417" w:right="1417" w:bottom="1417" w:left="1417" w:header="851" w:footer="992" w:gutter="0"/>
      <w:pgBorders>
        <w:top w:val="none" w:sz="0" w:space="0"/>
        <w:left w:val="none" w:sz="0" w:space="0"/>
        <w:bottom w:val="none" w:sz="0" w:space="0"/>
        <w:right w:val="none" w:sz="0" w:space="0"/>
      </w:pgBorders>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699A87-BB83-4645-BC0C-8D5D443A4DF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2237BEC-3207-4B4C-844C-AD135A937CBE}"/>
  </w:font>
  <w:font w:name="明黑等宽">
    <w:altName w:val="黑体"/>
    <w:panose1 w:val="00000000000000000000"/>
    <w:charset w:val="86"/>
    <w:family w:val="modern"/>
    <w:pitch w:val="default"/>
    <w:sig w:usb0="00000000" w:usb1="00000000" w:usb2="00000010" w:usb3="00000000" w:csb0="00040000" w:csb1="00000000"/>
    <w:embedRegular r:id="rId3" w:fontKey="{B033F9F6-E772-43FA-823E-7893DA9C1E63}"/>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4" w:fontKey="{A4CEC915-B990-43D4-A5DF-3C97F54C9D1F}"/>
  </w:font>
  <w:font w:name="Times">
    <w:altName w:val="Times New Roman"/>
    <w:panose1 w:val="02020603050405020304"/>
    <w:charset w:val="00"/>
    <w:family w:val="roman"/>
    <w:pitch w:val="default"/>
    <w:sig w:usb0="00000000" w:usb1="00000000" w:usb2="00000009" w:usb3="00000000" w:csb0="000001FF" w:csb1="00000000"/>
    <w:embedRegular r:id="rId5" w:fontKey="{4C3348D3-1325-422A-811C-CF34AAEB67CA}"/>
  </w:font>
  <w:font w:name="方正小标宋_GBK">
    <w:panose1 w:val="03000509000000000000"/>
    <w:charset w:val="86"/>
    <w:family w:val="script"/>
    <w:pitch w:val="default"/>
    <w:sig w:usb0="00000001" w:usb1="080E0000" w:usb2="00000000" w:usb3="00000000" w:csb0="00040000" w:csb1="00000000"/>
    <w:embedRegular r:id="rId6" w:fontKey="{FA10FC23-9FA9-4E49-89CC-03BCF1C69AD4}"/>
  </w:font>
  <w:font w:name="Hiragino Sans GB W6">
    <w:altName w:val="MS Gothic"/>
    <w:panose1 w:val="00000000000000000000"/>
    <w:charset w:val="80"/>
    <w:family w:val="swiss"/>
    <w:pitch w:val="default"/>
    <w:sig w:usb0="00000000" w:usb1="00000000" w:usb2="00000010" w:usb3="00000000" w:csb0="00020000" w:csb1="00000000"/>
    <w:embedRegular r:id="rId7" w:fontKey="{3D937215-2045-4B8D-A1FC-E68C01558186}"/>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Microsoft JhengHei UI Light">
    <w:panose1 w:val="020B0304030504040204"/>
    <w:charset w:val="88"/>
    <w:family w:val="auto"/>
    <w:pitch w:val="default"/>
    <w:sig w:usb0="800002A7" w:usb1="28CF4400" w:usb2="00000016" w:usb3="00000000" w:csb0="00100009" w:csb1="00000000"/>
  </w:font>
  <w:font w:name="Yu Gothic Light">
    <w:panose1 w:val="020B03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Bahnschrift SemiBold Condensed">
    <w:panose1 w:val="020B0502040204020203"/>
    <w:charset w:val="00"/>
    <w:family w:val="auto"/>
    <w:pitch w:val="default"/>
    <w:sig w:usb0="A00002C7" w:usb1="00000002" w:usb2="00000000" w:usb3="00000000" w:csb0="2000019F" w:csb1="00000000"/>
  </w:font>
  <w:font w:name="Bahnschrift SemiLight SemiCondensed">
    <w:panose1 w:val="020B0502040204020203"/>
    <w:charset w:val="00"/>
    <w:family w:val="auto"/>
    <w:pitch w:val="default"/>
    <w:sig w:usb0="A00002C7" w:usb1="00000002" w:usb2="00000000" w:usb3="00000000" w:csb0="2000019F" w:csb1="00000000"/>
  </w:font>
  <w:font w:name="Berlin Sans FB Demi">
    <w:panose1 w:val="020E0802020502020306"/>
    <w:charset w:val="00"/>
    <w:family w:val="auto"/>
    <w:pitch w:val="default"/>
    <w:sig w:usb0="00000003" w:usb1="00000000" w:usb2="00000000" w:usb3="00000000" w:csb0="20000001" w:csb1="00000000"/>
  </w:font>
  <w:font w:name="Cooper Black">
    <w:panose1 w:val="0208090404030B020404"/>
    <w:charset w:val="00"/>
    <w:family w:val="auto"/>
    <w:pitch w:val="default"/>
    <w:sig w:usb0="00000003" w:usb1="00000000" w:usb2="00000000" w:usb3="00000000" w:csb0="20000001" w:csb1="00000000"/>
  </w:font>
  <w:font w:name="Leelawadee">
    <w:panose1 w:val="020B0502040204020203"/>
    <w:charset w:val="00"/>
    <w:family w:val="auto"/>
    <w:pitch w:val="default"/>
    <w:sig w:usb0="01000001" w:usb1="00000000" w:usb2="00000000" w:usb3="00000000" w:csb0="20010001" w:csb1="00000000"/>
  </w:font>
  <w:font w:name="French Script MT">
    <w:panose1 w:val="03020402040607040605"/>
    <w:charset w:val="00"/>
    <w:family w:val="auto"/>
    <w:pitch w:val="default"/>
    <w:sig w:usb0="00000003" w:usb1="00000000" w:usb2="00000000" w:usb3="00000000" w:csb0="20000001" w:csb1="00000000"/>
  </w:font>
  <w:font w:name="华文琥珀">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w:t>
                    </w:r>
                    <w:r>
                      <w:rPr>
                        <w:rFonts w:hint="eastAsia" w:ascii="宋体" w:hAnsi="宋体" w:eastAsia="宋体" w:cs="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 w:name="KSO_WPS_MARK_KEY" w:val="a95b61bd-16a7-4533-9290-2ee0a7700634"/>
  </w:docVars>
  <w:rsids>
    <w:rsidRoot w:val="008F4441"/>
    <w:rsid w:val="00001AA7"/>
    <w:rsid w:val="0003697A"/>
    <w:rsid w:val="0003799C"/>
    <w:rsid w:val="0007373E"/>
    <w:rsid w:val="000779AF"/>
    <w:rsid w:val="00085F49"/>
    <w:rsid w:val="000C5191"/>
    <w:rsid w:val="000D6B29"/>
    <w:rsid w:val="001C72BE"/>
    <w:rsid w:val="001D02A4"/>
    <w:rsid w:val="001D24B0"/>
    <w:rsid w:val="001F0978"/>
    <w:rsid w:val="00241260"/>
    <w:rsid w:val="002C7CCC"/>
    <w:rsid w:val="002D0CF4"/>
    <w:rsid w:val="002D45DB"/>
    <w:rsid w:val="002F4B01"/>
    <w:rsid w:val="00300172"/>
    <w:rsid w:val="00317DE6"/>
    <w:rsid w:val="0034341F"/>
    <w:rsid w:val="003708BC"/>
    <w:rsid w:val="003C4255"/>
    <w:rsid w:val="003C51E5"/>
    <w:rsid w:val="00400041"/>
    <w:rsid w:val="0040269F"/>
    <w:rsid w:val="00411B21"/>
    <w:rsid w:val="00414CEA"/>
    <w:rsid w:val="0042568A"/>
    <w:rsid w:val="004770EC"/>
    <w:rsid w:val="004A6062"/>
    <w:rsid w:val="004B45D1"/>
    <w:rsid w:val="004C400D"/>
    <w:rsid w:val="004F64DB"/>
    <w:rsid w:val="005171B5"/>
    <w:rsid w:val="00530E74"/>
    <w:rsid w:val="00542479"/>
    <w:rsid w:val="005424AA"/>
    <w:rsid w:val="00544EAA"/>
    <w:rsid w:val="00546F33"/>
    <w:rsid w:val="005538AE"/>
    <w:rsid w:val="005677D6"/>
    <w:rsid w:val="00594FE9"/>
    <w:rsid w:val="005B12D0"/>
    <w:rsid w:val="005D3B6E"/>
    <w:rsid w:val="006035BD"/>
    <w:rsid w:val="0064117F"/>
    <w:rsid w:val="006C7134"/>
    <w:rsid w:val="00755E85"/>
    <w:rsid w:val="007849B9"/>
    <w:rsid w:val="007A2E5A"/>
    <w:rsid w:val="007B1F43"/>
    <w:rsid w:val="007B3CB2"/>
    <w:rsid w:val="00811C5A"/>
    <w:rsid w:val="00846F32"/>
    <w:rsid w:val="008F4441"/>
    <w:rsid w:val="00903BA2"/>
    <w:rsid w:val="00906786"/>
    <w:rsid w:val="009A6A8F"/>
    <w:rsid w:val="00A02E2B"/>
    <w:rsid w:val="00A15521"/>
    <w:rsid w:val="00A17432"/>
    <w:rsid w:val="00A23A71"/>
    <w:rsid w:val="00A561FE"/>
    <w:rsid w:val="00A701A1"/>
    <w:rsid w:val="00A90958"/>
    <w:rsid w:val="00A90B1C"/>
    <w:rsid w:val="00AA28A1"/>
    <w:rsid w:val="00AD3E5A"/>
    <w:rsid w:val="00AD5FBC"/>
    <w:rsid w:val="00B84F7D"/>
    <w:rsid w:val="00BA1FBB"/>
    <w:rsid w:val="00BD2172"/>
    <w:rsid w:val="00BD414F"/>
    <w:rsid w:val="00C2471D"/>
    <w:rsid w:val="00C431A3"/>
    <w:rsid w:val="00C67328"/>
    <w:rsid w:val="00C77B9D"/>
    <w:rsid w:val="00C86D01"/>
    <w:rsid w:val="00C93186"/>
    <w:rsid w:val="00CC68FF"/>
    <w:rsid w:val="00CC7472"/>
    <w:rsid w:val="00CD6298"/>
    <w:rsid w:val="00CE18CA"/>
    <w:rsid w:val="00D150FB"/>
    <w:rsid w:val="00D30B38"/>
    <w:rsid w:val="00D532B9"/>
    <w:rsid w:val="00D56125"/>
    <w:rsid w:val="00DD7E92"/>
    <w:rsid w:val="00EC4EB7"/>
    <w:rsid w:val="00EC75C1"/>
    <w:rsid w:val="00ED5A20"/>
    <w:rsid w:val="00F03B7C"/>
    <w:rsid w:val="00F47977"/>
    <w:rsid w:val="00F856C2"/>
    <w:rsid w:val="00F8751A"/>
    <w:rsid w:val="00F93584"/>
    <w:rsid w:val="00FB1211"/>
    <w:rsid w:val="00FB380F"/>
    <w:rsid w:val="00FE1C84"/>
    <w:rsid w:val="00FF64D3"/>
    <w:rsid w:val="0136557F"/>
    <w:rsid w:val="01C53654"/>
    <w:rsid w:val="03E017D2"/>
    <w:rsid w:val="03E42333"/>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7A332D"/>
    <w:rsid w:val="18CB084B"/>
    <w:rsid w:val="19786190"/>
    <w:rsid w:val="19BE21E6"/>
    <w:rsid w:val="1B1D4C62"/>
    <w:rsid w:val="1BDA57BC"/>
    <w:rsid w:val="1CBA6C0D"/>
    <w:rsid w:val="1D9613CA"/>
    <w:rsid w:val="1F66526C"/>
    <w:rsid w:val="21466019"/>
    <w:rsid w:val="215C2DD8"/>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4ED1251"/>
    <w:rsid w:val="35B467CF"/>
    <w:rsid w:val="365C5588"/>
    <w:rsid w:val="376D439E"/>
    <w:rsid w:val="3834566E"/>
    <w:rsid w:val="38A127D5"/>
    <w:rsid w:val="396446BF"/>
    <w:rsid w:val="39DD3FBF"/>
    <w:rsid w:val="3A541FF7"/>
    <w:rsid w:val="3AA765CB"/>
    <w:rsid w:val="3B567FF1"/>
    <w:rsid w:val="3BBA0580"/>
    <w:rsid w:val="3CE101D4"/>
    <w:rsid w:val="3D541055"/>
    <w:rsid w:val="3DD27E02"/>
    <w:rsid w:val="3EE31B9B"/>
    <w:rsid w:val="3F91215F"/>
    <w:rsid w:val="418D3B89"/>
    <w:rsid w:val="421B33FA"/>
    <w:rsid w:val="43985B28"/>
    <w:rsid w:val="459E681C"/>
    <w:rsid w:val="45CD7859"/>
    <w:rsid w:val="45E36925"/>
    <w:rsid w:val="464B19A0"/>
    <w:rsid w:val="465272DE"/>
    <w:rsid w:val="47BB0D03"/>
    <w:rsid w:val="47E64A97"/>
    <w:rsid w:val="48075EF5"/>
    <w:rsid w:val="48B620CF"/>
    <w:rsid w:val="493723E6"/>
    <w:rsid w:val="494E6C1D"/>
    <w:rsid w:val="4A1946C3"/>
    <w:rsid w:val="4ABC6467"/>
    <w:rsid w:val="4AD60806"/>
    <w:rsid w:val="4B0F469C"/>
    <w:rsid w:val="4B135DF2"/>
    <w:rsid w:val="4B2C0426"/>
    <w:rsid w:val="4C993E74"/>
    <w:rsid w:val="4D0A29E9"/>
    <w:rsid w:val="4D4D2C78"/>
    <w:rsid w:val="4F5F7983"/>
    <w:rsid w:val="4F622668"/>
    <w:rsid w:val="50901457"/>
    <w:rsid w:val="50AE4F53"/>
    <w:rsid w:val="50E96FB6"/>
    <w:rsid w:val="52BC29D7"/>
    <w:rsid w:val="545E2DEB"/>
    <w:rsid w:val="54E63D3C"/>
    <w:rsid w:val="56151E85"/>
    <w:rsid w:val="56DA16D1"/>
    <w:rsid w:val="5BE2723C"/>
    <w:rsid w:val="5C6171FB"/>
    <w:rsid w:val="5E7B72A3"/>
    <w:rsid w:val="5FAD406B"/>
    <w:rsid w:val="5FCE0BBC"/>
    <w:rsid w:val="6192502F"/>
    <w:rsid w:val="63BE65AF"/>
    <w:rsid w:val="63E1404C"/>
    <w:rsid w:val="649472FA"/>
    <w:rsid w:val="64D632A3"/>
    <w:rsid w:val="652A1A23"/>
    <w:rsid w:val="656071F2"/>
    <w:rsid w:val="66805D9E"/>
    <w:rsid w:val="67C54DD0"/>
    <w:rsid w:val="68E5013A"/>
    <w:rsid w:val="698E07D2"/>
    <w:rsid w:val="6BBC1EC4"/>
    <w:rsid w:val="6C0B610A"/>
    <w:rsid w:val="6D9D5488"/>
    <w:rsid w:val="6F5608C4"/>
    <w:rsid w:val="70BC04CC"/>
    <w:rsid w:val="70C61997"/>
    <w:rsid w:val="711E68DF"/>
    <w:rsid w:val="71E02960"/>
    <w:rsid w:val="724B3147"/>
    <w:rsid w:val="758A4BF7"/>
    <w:rsid w:val="761958C7"/>
    <w:rsid w:val="763207F4"/>
    <w:rsid w:val="76A446E6"/>
    <w:rsid w:val="775C3661"/>
    <w:rsid w:val="78690DCD"/>
    <w:rsid w:val="78F341AE"/>
    <w:rsid w:val="79017595"/>
    <w:rsid w:val="79A669E4"/>
    <w:rsid w:val="7A1D204C"/>
    <w:rsid w:val="7B880CB7"/>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unhideWhenUsed/>
    <w:qFormat/>
    <w:uiPriority w:val="99"/>
    <w:pPr>
      <w:jc w:val="left"/>
    </w:pPr>
  </w:style>
  <w:style w:type="paragraph" w:styleId="5">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6">
    <w:name w:val="Balloon Text"/>
    <w:basedOn w:val="1"/>
    <w:link w:val="20"/>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4"/>
    <w:next w:val="4"/>
    <w:link w:val="21"/>
    <w:semiHidden/>
    <w:unhideWhenUsed/>
    <w:qFormat/>
    <w:uiPriority w:val="99"/>
    <w:rPr>
      <w:b/>
      <w:bCs/>
    </w:rPr>
  </w:style>
  <w:style w:type="table" w:styleId="12">
    <w:name w:val="Table Grid"/>
    <w:basedOn w:val="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rFonts w:cs="Times New Roman"/>
      <w:b/>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8"/>
    <w:qFormat/>
    <w:uiPriority w:val="99"/>
    <w:rPr>
      <w:sz w:val="18"/>
      <w:szCs w:val="18"/>
    </w:rPr>
  </w:style>
  <w:style w:type="character" w:customStyle="1" w:styleId="17">
    <w:name w:val="页脚 Char"/>
    <w:basedOn w:val="13"/>
    <w:link w:val="7"/>
    <w:qFormat/>
    <w:uiPriority w:val="99"/>
    <w:rPr>
      <w:sz w:val="18"/>
      <w:szCs w:val="18"/>
    </w:rPr>
  </w:style>
  <w:style w:type="character" w:customStyle="1" w:styleId="18">
    <w:name w:val="标题 Char"/>
    <w:basedOn w:val="13"/>
    <w:link w:val="9"/>
    <w:qFormat/>
    <w:uiPriority w:val="10"/>
    <w:rPr>
      <w:rFonts w:eastAsia="宋体" w:asciiTheme="majorHAnsi" w:hAnsiTheme="majorHAnsi" w:cstheme="majorBidi"/>
      <w:b/>
      <w:bCs/>
      <w:sz w:val="32"/>
      <w:szCs w:val="32"/>
    </w:rPr>
  </w:style>
  <w:style w:type="character" w:customStyle="1" w:styleId="19">
    <w:name w:val="批注文字 Char"/>
    <w:basedOn w:val="13"/>
    <w:link w:val="4"/>
    <w:qFormat/>
    <w:uiPriority w:val="99"/>
  </w:style>
  <w:style w:type="character" w:customStyle="1" w:styleId="20">
    <w:name w:val="批注框文本 Char"/>
    <w:basedOn w:val="13"/>
    <w:link w:val="6"/>
    <w:semiHidden/>
    <w:qFormat/>
    <w:uiPriority w:val="99"/>
    <w:rPr>
      <w:sz w:val="18"/>
      <w:szCs w:val="18"/>
    </w:rPr>
  </w:style>
  <w:style w:type="character" w:customStyle="1" w:styleId="21">
    <w:name w:val="批注主题 Char"/>
    <w:basedOn w:val="19"/>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Char"/>
    <w:basedOn w:val="13"/>
    <w:link w:val="5"/>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BE0DDB-07E1-4876-98CD-DAFE5A054A13}">
  <ds:schemaRefs/>
</ds:datastoreItem>
</file>

<file path=docProps/app.xml><?xml version="1.0" encoding="utf-8"?>
<Properties xmlns="http://schemas.openxmlformats.org/officeDocument/2006/extended-properties" xmlns:vt="http://schemas.openxmlformats.org/officeDocument/2006/docPropsVTypes">
  <Template>Normal</Template>
  <Pages>7</Pages>
  <Words>5147</Words>
  <Characters>5414</Characters>
  <Lines>42</Lines>
  <Paragraphs>11</Paragraphs>
  <TotalTime>29</TotalTime>
  <ScaleCrop>false</ScaleCrop>
  <LinksUpToDate>false</LinksUpToDate>
  <CharactersWithSpaces>5492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2023-11-16T02:35:00Z</dcterms:created>
  <dc:creator>曾秀红</dc:creator>
  <cp:lastModifiedBy>陈健</cp:lastModifiedBy>
  <cp:lastPrinted>2023-11-01T03:39:00Z</cp:lastPrinted>
  <dcterms:modified xsi:type="dcterms:W3CDTF">2024-06-11T15:30:00Z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0E3E4241105A4A259FCB66A480CC8922_13</vt:lpwstr>
  </property>
</Properties>
</file>