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A5758"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E7C4DF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0F6FD6FC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65DCEAC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624C0D4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DE7C4DF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0F6FD6FC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65DCEAC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624C0D4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写实素描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》实验（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技能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）课程教学大纲</w:t>
      </w:r>
    </w:p>
    <w:p w14:paraId="3F3067A0">
      <w:p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895"/>
        <w:gridCol w:w="1232"/>
        <w:gridCol w:w="59"/>
        <w:gridCol w:w="1233"/>
        <w:gridCol w:w="269"/>
        <w:gridCol w:w="418"/>
        <w:gridCol w:w="490"/>
        <w:gridCol w:w="857"/>
        <w:gridCol w:w="1364"/>
      </w:tblGrid>
      <w:tr w14:paraId="1F7B5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91" w:type="pct"/>
            <w:vAlign w:val="center"/>
          </w:tcPr>
          <w:p w14:paraId="62657EB7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720C46C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仿宋" w:eastAsia="仿宋"/>
                <w:b/>
                <w:bCs/>
                <w:color w:val="auto"/>
              </w:rPr>
              <w:t>写实素描</w:t>
            </w:r>
          </w:p>
        </w:tc>
      </w:tr>
      <w:tr w14:paraId="20BD76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91" w:type="pct"/>
            <w:vAlign w:val="center"/>
          </w:tcPr>
          <w:p w14:paraId="1BE1F0CD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144BB671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Realistic sketch</w:t>
            </w:r>
          </w:p>
        </w:tc>
        <w:tc>
          <w:tcPr>
            <w:tcW w:w="725" w:type="pct"/>
            <w:gridSpan w:val="2"/>
            <w:vAlign w:val="center"/>
          </w:tcPr>
          <w:p w14:paraId="2B55C409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561C9644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 w:val="0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 w:val="0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Times New Roman"/>
                <w:b w:val="0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 w:val="0"/>
                <w:bCs/>
                <w:szCs w:val="21"/>
                <w:lang w:bidi="ar"/>
              </w:rPr>
              <w:t>否</w:t>
            </w:r>
          </w:p>
        </w:tc>
      </w:tr>
      <w:tr w14:paraId="19A99A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6745A07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19DE880F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仿宋" w:eastAsia="仿宋"/>
                <w:b/>
                <w:bCs/>
                <w:color w:val="auto"/>
              </w:rPr>
              <w:t>13112553</w:t>
            </w:r>
          </w:p>
        </w:tc>
        <w:tc>
          <w:tcPr>
            <w:tcW w:w="695" w:type="pct"/>
            <w:gridSpan w:val="2"/>
            <w:vAlign w:val="center"/>
          </w:tcPr>
          <w:p w14:paraId="4F565625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5CE06D24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仿宋" w:eastAsia="仿宋"/>
                <w:b/>
                <w:bCs/>
                <w:color w:val="auto"/>
              </w:rPr>
              <w:t>3.5学分</w:t>
            </w:r>
          </w:p>
        </w:tc>
        <w:tc>
          <w:tcPr>
            <w:tcW w:w="634" w:type="pct"/>
            <w:gridSpan w:val="3"/>
            <w:vAlign w:val="center"/>
          </w:tcPr>
          <w:p w14:paraId="470B6949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6495E68E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仿宋" w:eastAsia="仿宋"/>
                <w:b/>
                <w:bCs/>
                <w:color w:val="auto"/>
              </w:rPr>
              <w:t>72学时</w:t>
            </w:r>
          </w:p>
        </w:tc>
      </w:tr>
      <w:tr w14:paraId="61556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CE5C110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6299FB4B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□专业基础课程</w:t>
            </w:r>
          </w:p>
          <w:p w14:paraId="51DE2AFF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□专业核心课程</w:t>
            </w:r>
          </w:p>
          <w:p w14:paraId="50C3BD3C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拓展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课程</w:t>
            </w:r>
          </w:p>
          <w:p w14:paraId="1697832E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□其他</w:t>
            </w:r>
          </w:p>
        </w:tc>
        <w:tc>
          <w:tcPr>
            <w:tcW w:w="695" w:type="pct"/>
            <w:gridSpan w:val="2"/>
            <w:vAlign w:val="center"/>
          </w:tcPr>
          <w:p w14:paraId="1B0391B9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3F44652C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必修</w:t>
            </w:r>
          </w:p>
          <w:p w14:paraId="77194A1B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□选修</w:t>
            </w:r>
          </w:p>
          <w:p w14:paraId="6B2884BE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003F0A1B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3818D49C">
            <w:pPr>
              <w:snapToGrid w:val="0"/>
              <w:spacing w:line="400" w:lineRule="exact"/>
              <w:rPr>
                <w:rFonts w:hAnsi="宋体"/>
                <w:b w:val="0"/>
                <w:bCs w:val="0"/>
                <w:szCs w:val="21"/>
              </w:rPr>
            </w:pPr>
            <w:r>
              <w:rPr>
                <w:rFonts w:hint="eastAsia" w:hAnsi="宋体"/>
                <w:b w:val="0"/>
                <w:bCs w:val="0"/>
                <w:szCs w:val="21"/>
                <w:lang w:bidi="ar"/>
              </w:rPr>
              <w:t>□线上</w:t>
            </w:r>
          </w:p>
          <w:p w14:paraId="4596C79D">
            <w:pPr>
              <w:snapToGrid w:val="0"/>
              <w:spacing w:line="400" w:lineRule="exact"/>
              <w:rPr>
                <w:rFonts w:hAnsi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szCs w:val="21"/>
                <w:lang w:bidi="ar"/>
              </w:rPr>
              <w:t>√</w:t>
            </w:r>
            <w:r>
              <w:rPr>
                <w:rFonts w:hint="eastAsia" w:hAnsi="宋体"/>
                <w:b w:val="0"/>
                <w:bCs w:val="0"/>
                <w:szCs w:val="21"/>
                <w:lang w:bidi="ar"/>
              </w:rPr>
              <w:t>线下</w:t>
            </w:r>
          </w:p>
          <w:p w14:paraId="366E6012">
            <w:pPr>
              <w:snapToGrid w:val="0"/>
              <w:spacing w:line="400" w:lineRule="exact"/>
              <w:rPr>
                <w:rFonts w:hAnsi="宋体"/>
                <w:b w:val="0"/>
                <w:bCs w:val="0"/>
                <w:szCs w:val="21"/>
              </w:rPr>
            </w:pPr>
            <w:r>
              <w:rPr>
                <w:rFonts w:hint="eastAsia" w:hAnsi="宋体"/>
                <w:b w:val="0"/>
                <w:bCs w:val="0"/>
                <w:szCs w:val="21"/>
                <w:lang w:bidi="ar"/>
              </w:rPr>
              <w:t>□线上线下混合式</w:t>
            </w:r>
          </w:p>
          <w:p w14:paraId="077803D7">
            <w:pPr>
              <w:snapToGrid w:val="0"/>
              <w:spacing w:line="400" w:lineRule="exact"/>
              <w:rPr>
                <w:rFonts w:hAnsi="宋体"/>
                <w:b w:val="0"/>
                <w:bCs w:val="0"/>
                <w:szCs w:val="21"/>
                <w:lang w:bidi="ar"/>
              </w:rPr>
            </w:pPr>
            <w:r>
              <w:rPr>
                <w:rFonts w:hint="eastAsia" w:hAnsi="宋体"/>
                <w:b w:val="0"/>
                <w:bCs w:val="0"/>
                <w:szCs w:val="21"/>
                <w:lang w:bidi="ar"/>
              </w:rPr>
              <w:t>□社会实践</w:t>
            </w:r>
          </w:p>
          <w:p w14:paraId="3A594DF4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hAnsi="宋体"/>
                <w:b w:val="0"/>
                <w:bCs w:val="0"/>
                <w:szCs w:val="21"/>
                <w:lang w:bidi="ar"/>
              </w:rPr>
              <w:t>□虚拟仿真实验教学</w:t>
            </w:r>
          </w:p>
        </w:tc>
      </w:tr>
      <w:tr w14:paraId="118C8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22633FD7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12FD903F">
            <w:pPr>
              <w:snapToGrid w:val="0"/>
              <w:spacing w:line="400" w:lineRule="exact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t xml:space="preserve">课程作品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t xml:space="preserve">汇报展示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t xml:space="preserve">报告   </w:t>
            </w:r>
          </w:p>
          <w:p w14:paraId="5F66005F">
            <w:pPr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t xml:space="preserve">课堂表现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t xml:space="preserve">阶段性测试 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bidi="ar"/>
              </w:rPr>
              <w:t>平时作业   □其他</w:t>
            </w:r>
            <w:r>
              <w:rPr>
                <w:rFonts w:hint="eastAsia" w:hAnsi="宋体"/>
                <w:b w:val="0"/>
                <w:bCs w:val="0"/>
                <w:szCs w:val="21"/>
                <w:lang w:bidi="ar"/>
              </w:rPr>
              <w:t>（可多选）</w:t>
            </w:r>
          </w:p>
        </w:tc>
      </w:tr>
      <w:tr w14:paraId="21A607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7353B604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05835E8E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2FE6E922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  <w:lang w:bidi="ar"/>
              </w:rPr>
              <w:t>开课</w:t>
            </w:r>
          </w:p>
          <w:p w14:paraId="20F80DB6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 w14:paraId="437A359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美术学</w:t>
            </w:r>
          </w:p>
        </w:tc>
      </w:tr>
      <w:tr w14:paraId="196EE6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627D9A47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6B641E8A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美术学(师范)</w:t>
            </w:r>
          </w:p>
        </w:tc>
        <w:tc>
          <w:tcPr>
            <w:tcW w:w="841" w:type="pct"/>
            <w:gridSpan w:val="3"/>
            <w:vAlign w:val="center"/>
          </w:tcPr>
          <w:p w14:paraId="379F1DE3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6CCB3CD4"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szCs w:val="21"/>
              </w:rPr>
            </w:pPr>
            <w:r>
              <w:rPr>
                <w:rFonts w:ascii="Times New Roman" w:hAnsi="Times New Roman" w:eastAsia="宋体" w:cs="Times New Roman"/>
                <w:b w:val="0"/>
                <w:bCs w:val="0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五</w:t>
            </w:r>
            <w:r>
              <w:rPr>
                <w:rFonts w:ascii="Times New Roman" w:hAnsi="Times New Roman" w:eastAsia="宋体" w:cs="Times New Roman"/>
                <w:b w:val="0"/>
                <w:bCs w:val="0"/>
                <w:szCs w:val="21"/>
              </w:rPr>
              <w:t>学期</w:t>
            </w:r>
          </w:p>
        </w:tc>
      </w:tr>
      <w:tr w14:paraId="42982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2A03E4C0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6B477655"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邹璐</w:t>
            </w:r>
          </w:p>
        </w:tc>
        <w:tc>
          <w:tcPr>
            <w:tcW w:w="841" w:type="pct"/>
            <w:gridSpan w:val="3"/>
            <w:vAlign w:val="center"/>
          </w:tcPr>
          <w:p w14:paraId="447C2A9D">
            <w:pPr>
              <w:jc w:val="center"/>
              <w:rPr>
                <w:rFonts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11F2D2F5"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潘登福</w:t>
            </w:r>
          </w:p>
        </w:tc>
      </w:tr>
      <w:tr w14:paraId="1CA717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91" w:type="pct"/>
            <w:vAlign w:val="center"/>
          </w:tcPr>
          <w:p w14:paraId="5BADEF89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5E5568C1">
            <w:pPr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素描一（静物、头像写生）、素描二（胸像、全身像写生）</w:t>
            </w:r>
          </w:p>
        </w:tc>
      </w:tr>
      <w:tr w14:paraId="1FAA56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91" w:type="pct"/>
            <w:vAlign w:val="center"/>
          </w:tcPr>
          <w:p w14:paraId="188FDF88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617411B2">
            <w:pPr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水彩静物、水彩人物</w:t>
            </w:r>
          </w:p>
        </w:tc>
      </w:tr>
      <w:tr w14:paraId="6F8171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791" w:type="pct"/>
            <w:vAlign w:val="center"/>
          </w:tcPr>
          <w:p w14:paraId="1AB3E844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6812A786">
            <w:pPr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color w:val="FF0000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杨贤艺著.素描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.南京大学出版社，20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/>
                <w:color w:val="auto"/>
                <w:szCs w:val="21"/>
              </w:rPr>
              <w:t>年.</w:t>
            </w:r>
          </w:p>
        </w:tc>
      </w:tr>
      <w:tr w14:paraId="3D6241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BB1CB2C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1F6F991E">
            <w:pPr>
              <w:numPr>
                <w:ilvl w:val="0"/>
                <w:numId w:val="1"/>
              </w:numPr>
              <w:adjustRightInd w:val="0"/>
              <w:snapToGrid w:val="0"/>
              <w:spacing w:line="400" w:lineRule="exact"/>
              <w:rPr>
                <w:rFonts w:hint="eastAsia"/>
                <w:color w:val="auto"/>
                <w:szCs w:val="21"/>
              </w:rPr>
            </w:pPr>
            <w:bookmarkStart w:id="0" w:name="_Hlk494022442"/>
            <w:r>
              <w:rPr>
                <w:rFonts w:hint="eastAsia"/>
                <w:color w:val="auto"/>
                <w:szCs w:val="21"/>
                <w:lang w:val="en-US" w:eastAsia="zh-CN"/>
              </w:rPr>
              <w:t>苏海江</w:t>
            </w:r>
            <w:r>
              <w:rPr>
                <w:rFonts w:hint="eastAsia"/>
                <w:color w:val="auto"/>
                <w:szCs w:val="21"/>
              </w:rPr>
              <w:t>著.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精微</w:t>
            </w:r>
            <w:r>
              <w:rPr>
                <w:rFonts w:hint="eastAsia"/>
                <w:color w:val="auto"/>
                <w:szCs w:val="21"/>
              </w:rPr>
              <w:t>素描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教学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人民美术</w:t>
            </w:r>
            <w:r>
              <w:rPr>
                <w:rFonts w:hint="eastAsia"/>
                <w:color w:val="auto"/>
                <w:szCs w:val="21"/>
              </w:rPr>
              <w:t>出版社，201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auto"/>
                <w:szCs w:val="21"/>
              </w:rPr>
              <w:t>年.</w:t>
            </w:r>
          </w:p>
          <w:p w14:paraId="74A7ED2D">
            <w:pPr>
              <w:snapToGrid w:val="0"/>
              <w:spacing w:line="400" w:lineRule="exact"/>
              <w:jc w:val="left"/>
              <w:rPr>
                <w:rFonts w:ascii="Times" w:hAnsi="Times" w:cs="Times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朱丽叶</w:t>
            </w:r>
            <w:r>
              <w:rPr>
                <w:rFonts w:hint="eastAsia"/>
                <w:color w:val="auto"/>
                <w:szCs w:val="21"/>
              </w:rPr>
              <w:t xml:space="preserve">.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阿里斯帝德</w:t>
            </w:r>
            <w:r>
              <w:rPr>
                <w:rFonts w:hint="eastAsia"/>
                <w:color w:val="auto"/>
                <w:szCs w:val="21"/>
              </w:rPr>
              <w:t>（美）著.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西方学院派</w:t>
            </w:r>
            <w:r>
              <w:rPr>
                <w:rFonts w:hint="eastAsia"/>
                <w:color w:val="auto"/>
                <w:szCs w:val="21"/>
              </w:rPr>
              <w:t>素描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教程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上海</w:t>
            </w:r>
            <w:r>
              <w:rPr>
                <w:rFonts w:hint="eastAsia"/>
                <w:color w:val="auto"/>
                <w:szCs w:val="21"/>
              </w:rPr>
              <w:t>美术出版社，20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21</w:t>
            </w:r>
            <w:r>
              <w:rPr>
                <w:rFonts w:hint="eastAsia"/>
                <w:color w:val="auto"/>
                <w:szCs w:val="21"/>
              </w:rPr>
              <w:t>年.</w:t>
            </w:r>
          </w:p>
          <w:bookmarkEnd w:id="0"/>
          <w:p w14:paraId="3F2CDF2C">
            <w:pPr>
              <w:snapToGrid w:val="0"/>
              <w:spacing w:line="40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3.</w:t>
            </w:r>
            <w:r>
              <w:rPr>
                <w:rFonts w:hint="eastAsia"/>
                <w:color w:val="auto"/>
                <w:szCs w:val="21"/>
              </w:rPr>
              <w:t>程丛林著.素描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.四川美术出版社，2014年.</w:t>
            </w:r>
          </w:p>
          <w:p w14:paraId="202E7DEC">
            <w:pPr>
              <w:snapToGrid w:val="0"/>
              <w:spacing w:line="40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4.</w:t>
            </w:r>
            <w:r>
              <w:rPr>
                <w:rFonts w:ascii="Times" w:hAnsi="Times" w:cs="Times"/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乔治. 伯里曼（美）编著.伯里曼人体结构绘画教学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.广西美术出版社，2008年.</w:t>
            </w:r>
          </w:p>
          <w:p w14:paraId="45D8E539">
            <w:pPr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5.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邬大勇.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写实</w:t>
            </w:r>
            <w:r>
              <w:rPr>
                <w:rFonts w:hint="eastAsia"/>
                <w:color w:val="auto"/>
                <w:szCs w:val="21"/>
              </w:rPr>
              <w:t>素描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教程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中国</w:t>
            </w:r>
            <w:r>
              <w:rPr>
                <w:rFonts w:hint="eastAsia"/>
                <w:color w:val="auto"/>
                <w:szCs w:val="21"/>
              </w:rPr>
              <w:t>美术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学院</w:t>
            </w:r>
            <w:r>
              <w:rPr>
                <w:rFonts w:hint="eastAsia"/>
                <w:color w:val="auto"/>
                <w:szCs w:val="21"/>
              </w:rPr>
              <w:t>出版社，201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auto"/>
                <w:szCs w:val="21"/>
              </w:rPr>
              <w:t>年.</w:t>
            </w:r>
          </w:p>
        </w:tc>
      </w:tr>
      <w:tr w14:paraId="7CE538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 w14:paraId="5B791698"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6D36EB36">
            <w:pPr>
              <w:snapToGrid w:val="0"/>
              <w:spacing w:line="400" w:lineRule="exact"/>
              <w:rPr>
                <w:rFonts w:hint="eastAsia" w:ascii="Times New Roman" w:hAnsi="Times New Roman" w:cs="Times New Roman" w:eastAsiaTheme="minorEastAsia"/>
                <w:color w:val="FF0000"/>
                <w:szCs w:val="21"/>
                <w:lang w:eastAsia="zh-CN"/>
              </w:rPr>
            </w:pPr>
            <w:bookmarkStart w:id="1" w:name="_Hlk20321345"/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="Times" w:hAnsi="Times" w:cs="Times"/>
                <w:color w:val="auto"/>
                <w:szCs w:val="21"/>
              </w:rPr>
              <w:t>市、区、校各级美术馆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艺术机构、国内八大美术院校优秀作品推广；</w:t>
            </w:r>
            <w:r>
              <w:rPr>
                <w:rFonts w:hint="eastAsia" w:ascii="Times" w:hAnsi="Times" w:cs="Times"/>
                <w:color w:val="auto"/>
                <w:szCs w:val="21"/>
              </w:rPr>
              <w:t>精品在线开放课程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线上水彩课程</w:t>
            </w:r>
            <w:r>
              <w:rPr>
                <w:rFonts w:hint="eastAsia" w:ascii="Times" w:hAnsi="Times" w:cs="Times"/>
                <w:color w:val="auto"/>
                <w:szCs w:val="21"/>
              </w:rPr>
              <w:t>学习</w:t>
            </w:r>
            <w:r>
              <w:rPr>
                <w:rFonts w:hint="eastAsia" w:hAnsi="宋体" w:cs="Times"/>
                <w:color w:val="auto"/>
                <w:szCs w:val="21"/>
              </w:rPr>
              <w:t>（</w:t>
            </w:r>
            <w:r>
              <w:rPr>
                <w:rFonts w:hint="eastAsia" w:hAnsi="宋体" w:cs="仿宋"/>
                <w:color w:val="auto"/>
              </w:rPr>
              <w:t>爱课程(中国大学MOOC)</w:t>
            </w:r>
            <w:r>
              <w:rPr>
                <w:rFonts w:hint="eastAsia" w:hAnsi="宋体" w:cs="Times"/>
                <w:color w:val="auto"/>
                <w:szCs w:val="21"/>
              </w:rPr>
              <w:t>，</w:t>
            </w:r>
            <w:r>
              <w:rPr>
                <w:rFonts w:hint="eastAsia" w:hAnsi="宋体" w:cs="仿宋"/>
                <w:color w:val="auto"/>
              </w:rPr>
              <w:t>智慧树、学堂在线</w:t>
            </w:r>
            <w:r>
              <w:rPr>
                <w:rFonts w:hint="eastAsia" w:hAnsi="宋体" w:cs="Times"/>
                <w:color w:val="auto"/>
                <w:szCs w:val="21"/>
              </w:rPr>
              <w:t>）。</w:t>
            </w:r>
            <w:r>
              <w:rPr>
                <w:rFonts w:hint="eastAsia" w:hAnsi="宋体" w:cs="Times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Times" w:hAnsi="Times" w:cs="Times"/>
                <w:color w:val="auto"/>
                <w:szCs w:val="21"/>
              </w:rPr>
              <w:t>图书馆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借阅素描</w:t>
            </w:r>
            <w:r>
              <w:rPr>
                <w:rFonts w:hint="eastAsia" w:ascii="Times" w:hAnsi="Times" w:cs="Times"/>
                <w:color w:val="auto"/>
                <w:szCs w:val="21"/>
              </w:rPr>
              <w:t>课程相关书籍、画册</w:t>
            </w:r>
            <w:bookmarkEnd w:id="1"/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。</w:t>
            </w:r>
          </w:p>
        </w:tc>
      </w:tr>
      <w:tr w14:paraId="14C726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791" w:type="pct"/>
            <w:vAlign w:val="center"/>
          </w:tcPr>
          <w:p w14:paraId="110D355C"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34093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420" w:firstLineChars="200"/>
              <w:jc w:val="left"/>
              <w:textAlignment w:val="auto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写实素描课程是美术学（师范）水彩画方向的一门专业拓展课，也是其核心课程之一；课程教学在于培养学生系统掌握素描理论基础知识，深入研究写实素描造型语言和造型技巧，研究物体造型内在结构与外在特征相融合呈现出多层次、多形态的肌理、质感变化，丰富学生的视觉感知；重点培养学生细致入微的观察和刻画能力，感受写实素描独特的艺术审美精神，为后续课程学习打下良好基础。</w:t>
            </w:r>
          </w:p>
        </w:tc>
      </w:tr>
    </w:tbl>
    <w:p w14:paraId="34DFD44C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二、课程目标</w:t>
      </w:r>
    </w:p>
    <w:p w14:paraId="7B8A90D4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1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7943"/>
      </w:tblGrid>
      <w:tr w14:paraId="56BF5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21" w:type="pct"/>
            <w:vAlign w:val="center"/>
          </w:tcPr>
          <w:p w14:paraId="3138FCD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278" w:type="pct"/>
            <w:vAlign w:val="center"/>
          </w:tcPr>
          <w:p w14:paraId="025FEFA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 w14:paraId="7C45DE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pct"/>
            <w:vAlign w:val="center"/>
          </w:tcPr>
          <w:p w14:paraId="1AE88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278" w:type="pct"/>
            <w:vAlign w:val="center"/>
          </w:tcPr>
          <w:p w14:paraId="3ECCF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textAlignment w:val="auto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4"/>
                <w:lang w:val="en-US" w:eastAsia="zh-CN"/>
              </w:rPr>
              <w:t>掌握素描艺术的</w:t>
            </w:r>
            <w:r>
              <w:rPr>
                <w:rFonts w:hint="eastAsia" w:hAnsi="宋体"/>
                <w:sz w:val="21"/>
                <w:szCs w:val="24"/>
              </w:rPr>
              <w:t>历史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沿革及</w:t>
            </w:r>
            <w:r>
              <w:rPr>
                <w:rFonts w:hint="eastAsia" w:hAnsi="宋体"/>
                <w:sz w:val="21"/>
                <w:szCs w:val="24"/>
              </w:rPr>
              <w:t>发展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脉络</w:t>
            </w:r>
            <w:r>
              <w:rPr>
                <w:rFonts w:hint="eastAsia" w:hAnsi="宋体"/>
                <w:sz w:val="21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通过优秀写实素描作品鉴赏和审美识读，体会素描艺术审美，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融入</w:t>
            </w:r>
            <w:r>
              <w:rPr>
                <w:rFonts w:hint="eastAsia" w:hAnsi="宋体"/>
                <w:sz w:val="21"/>
                <w:szCs w:val="24"/>
              </w:rPr>
              <w:t>思政元素理解中国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素描艺术教育</w:t>
            </w:r>
            <w:r>
              <w:rPr>
                <w:rFonts w:hint="eastAsia" w:hAnsi="宋体"/>
                <w:sz w:val="21"/>
                <w:szCs w:val="24"/>
              </w:rPr>
              <w:t>中的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文化</w:t>
            </w:r>
            <w:r>
              <w:rPr>
                <w:rFonts w:hint="eastAsia" w:hAnsi="宋体"/>
                <w:sz w:val="21"/>
                <w:szCs w:val="24"/>
              </w:rPr>
              <w:t>传统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和</w:t>
            </w:r>
            <w:r>
              <w:rPr>
                <w:rFonts w:hint="eastAsia" w:hAnsi="宋体"/>
                <w:sz w:val="21"/>
                <w:szCs w:val="24"/>
              </w:rPr>
              <w:t>艺术精神，创造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民族</w:t>
            </w:r>
            <w:r>
              <w:rPr>
                <w:rFonts w:hint="eastAsia" w:hAnsi="宋体"/>
                <w:sz w:val="21"/>
                <w:szCs w:val="24"/>
              </w:rPr>
              <w:t>精神和文化自信</w:t>
            </w:r>
            <w:r>
              <w:rPr>
                <w:rFonts w:hint="eastAsia" w:hAnsi="宋体"/>
                <w:sz w:val="21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养成良好的道德修养；掌握</w:t>
            </w:r>
            <w:r>
              <w:rPr>
                <w:rFonts w:hint="eastAsia"/>
                <w:color w:val="auto"/>
                <w:szCs w:val="21"/>
              </w:rPr>
              <w:t>当代素描艺术多元化的</w:t>
            </w:r>
            <w:r>
              <w:rPr>
                <w:color w:val="auto"/>
                <w:szCs w:val="21"/>
              </w:rPr>
              <w:t>审美形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态</w:t>
            </w:r>
            <w:r>
              <w:rPr>
                <w:rFonts w:hint="eastAsia"/>
                <w:color w:val="auto"/>
                <w:szCs w:val="21"/>
              </w:rPr>
              <w:t>以及</w:t>
            </w:r>
            <w:r>
              <w:rPr>
                <w:color w:val="auto"/>
                <w:szCs w:val="21"/>
              </w:rPr>
              <w:t>审美内涵，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提升素描艺术的审美能力。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师德规范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】</w:t>
            </w:r>
          </w:p>
        </w:tc>
      </w:tr>
      <w:tr w14:paraId="14100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721" w:type="pct"/>
            <w:vAlign w:val="center"/>
          </w:tcPr>
          <w:p w14:paraId="658E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4278" w:type="pct"/>
            <w:vAlign w:val="center"/>
          </w:tcPr>
          <w:p w14:paraId="3EE93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textAlignment w:val="auto"/>
              <w:rPr>
                <w:rFonts w:hint="default" w:cs="Times New Roman"/>
                <w:color w:val="auto"/>
                <w:sz w:val="21"/>
                <w:szCs w:val="20"/>
                <w:lang w:val="en-US" w:eastAsia="zh-CN"/>
              </w:rPr>
            </w:pP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掌握写实素描发展脉络，造型语言特点，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写生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一般步骤和方法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；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掌握素描</w:t>
            </w:r>
            <w:r>
              <w:rPr>
                <w:rFonts w:hint="eastAsia" w:ascii="Times" w:hAnsi="Times" w:cs="Times"/>
                <w:color w:val="auto"/>
                <w:szCs w:val="21"/>
              </w:rPr>
              <w:t>正确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的</w:t>
            </w:r>
            <w:r>
              <w:rPr>
                <w:rFonts w:hint="eastAsia" w:ascii="Times" w:hAnsi="Times" w:cs="Times"/>
                <w:color w:val="auto"/>
                <w:szCs w:val="21"/>
              </w:rPr>
              <w:t>观察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方法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构图技巧与</w:t>
            </w:r>
            <w:r>
              <w:rPr>
                <w:rFonts w:hint="eastAsia" w:ascii="Times" w:hAnsi="Times" w:cs="Times"/>
                <w:color w:val="auto"/>
                <w:szCs w:val="21"/>
              </w:rPr>
              <w:t>透视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表现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" w:hAnsi="Times" w:cs="Times"/>
                <w:color w:val="auto"/>
                <w:szCs w:val="21"/>
              </w:rPr>
              <w:t>物体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结构</w:t>
            </w:r>
            <w:r>
              <w:rPr>
                <w:rFonts w:hint="eastAsia" w:ascii="Times" w:hAnsi="Times" w:cs="Times"/>
                <w:color w:val="auto"/>
                <w:szCs w:val="21"/>
              </w:rPr>
              <w:t>比例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</w:rPr>
              <w:t>明暗体积</w:t>
            </w:r>
            <w:r>
              <w:rPr>
                <w:rFonts w:ascii="Times" w:hAnsi="Times" w:cs="Times"/>
                <w:color w:val="auto"/>
                <w:szCs w:val="21"/>
              </w:rPr>
              <w:t>与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肌理</w:t>
            </w:r>
            <w:r>
              <w:rPr>
                <w:rFonts w:ascii="Times" w:hAnsi="Times" w:cs="Times"/>
                <w:color w:val="auto"/>
                <w:szCs w:val="21"/>
              </w:rPr>
              <w:t>质感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的表现等；从</w:t>
            </w:r>
            <w:r>
              <w:rPr>
                <w:rFonts w:hint="eastAsia" w:ascii="Times" w:hAnsi="Times" w:cs="Times"/>
                <w:color w:val="auto"/>
                <w:szCs w:val="21"/>
              </w:rPr>
              <w:t>物体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造型</w:t>
            </w:r>
            <w:r>
              <w:rPr>
                <w:rFonts w:hint="eastAsia" w:ascii="Times" w:hAnsi="Times" w:cs="Times"/>
                <w:color w:val="auto"/>
                <w:szCs w:val="21"/>
              </w:rPr>
              <w:t>内在结构</w:t>
            </w:r>
            <w:r>
              <w:rPr>
                <w:rFonts w:ascii="Times" w:hAnsi="Times" w:cs="Times"/>
                <w:color w:val="auto"/>
                <w:szCs w:val="21"/>
              </w:rPr>
              <w:t>与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外在</w:t>
            </w:r>
            <w:r>
              <w:rPr>
                <w:rFonts w:hint="eastAsia" w:ascii="Times" w:hAnsi="Times" w:cs="Times"/>
                <w:color w:val="auto"/>
                <w:szCs w:val="21"/>
              </w:rPr>
              <w:t>特征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的</w:t>
            </w:r>
            <w:r>
              <w:rPr>
                <w:rFonts w:hint="eastAsia" w:ascii="Times" w:hAnsi="Times" w:cs="Times"/>
                <w:color w:val="auto"/>
                <w:szCs w:val="21"/>
              </w:rPr>
              <w:t>理解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中</w:t>
            </w:r>
            <w:r>
              <w:rPr>
                <w:rFonts w:ascii="Times" w:hAnsi="Times" w:cs="Times"/>
                <w:color w:val="auto"/>
                <w:szCs w:val="21"/>
              </w:rPr>
              <w:t>探究画面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的</w:t>
            </w:r>
            <w:r>
              <w:rPr>
                <w:rFonts w:hint="eastAsia" w:ascii="Times" w:hAnsi="Times" w:cs="Times"/>
                <w:color w:val="auto"/>
                <w:szCs w:val="21"/>
              </w:rPr>
              <w:t>空间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层次塑造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学会</w:t>
            </w:r>
            <w:r>
              <w:rPr>
                <w:rFonts w:hint="eastAsia" w:ascii="Times" w:hAnsi="Times" w:cs="Times"/>
                <w:color w:val="auto"/>
                <w:szCs w:val="21"/>
              </w:rPr>
              <w:t>在特定光线条件下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画面</w:t>
            </w:r>
            <w:r>
              <w:rPr>
                <w:rFonts w:hint="eastAsia" w:ascii="Times" w:hAnsi="Times" w:cs="Times"/>
                <w:color w:val="auto"/>
                <w:szCs w:val="21"/>
              </w:rPr>
              <w:t>所呈现出的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明暗色调及氛围的营造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写实素描的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写生实践和创作劳动，</w:t>
            </w:r>
            <w:r>
              <w:rPr>
                <w:rFonts w:hint="eastAsia" w:ascii="Times" w:hAnsi="Times" w:cs="Times"/>
                <w:color w:val="auto"/>
                <w:szCs w:val="21"/>
              </w:rPr>
              <w:t>拓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宽</w:t>
            </w:r>
            <w:r>
              <w:rPr>
                <w:rFonts w:hint="eastAsia" w:ascii="Times" w:hAnsi="Times" w:cs="Times"/>
                <w:color w:val="auto"/>
                <w:szCs w:val="21"/>
              </w:rPr>
              <w:t>素描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的</w:t>
            </w:r>
            <w:r>
              <w:rPr>
                <w:rFonts w:hint="eastAsia" w:ascii="Times" w:hAnsi="Times" w:cs="Times"/>
                <w:color w:val="auto"/>
                <w:szCs w:val="21"/>
              </w:rPr>
              <w:t>造型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表现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为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后续专业发展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奠定良好基础。【毕业要求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3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学科素养】</w:t>
            </w:r>
          </w:p>
        </w:tc>
      </w:tr>
      <w:tr w14:paraId="52136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1" w:type="pct"/>
            <w:vAlign w:val="center"/>
          </w:tcPr>
          <w:p w14:paraId="1F05E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278" w:type="pct"/>
            <w:vAlign w:val="center"/>
          </w:tcPr>
          <w:p w14:paraId="16AA6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spacing w:line="30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通过课堂学习过程中的课堂教学示范，掌握学会教学设计和教学语言表达，掌握未来教师应具备的基本教学技能；掌握现代课堂多媒体和新媒体技术的课堂运用；</w:t>
            </w:r>
            <w:r>
              <w:rPr>
                <w:rFonts w:hint="eastAsia" w:hAnsi="宋体"/>
                <w:sz w:val="21"/>
                <w:szCs w:val="24"/>
              </w:rPr>
              <w:t>构建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写实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素描的</w:t>
            </w:r>
            <w:r>
              <w:rPr>
                <w:rFonts w:hint="eastAsia" w:hAnsi="宋体"/>
                <w:sz w:val="21"/>
                <w:szCs w:val="24"/>
              </w:rPr>
              <w:t>中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国</w:t>
            </w:r>
            <w:r>
              <w:rPr>
                <w:rFonts w:hint="eastAsia" w:hAnsi="宋体"/>
                <w:sz w:val="21"/>
                <w:szCs w:val="24"/>
              </w:rPr>
              <w:t>文化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审美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体</w:t>
            </w:r>
            <w:r>
              <w:rPr>
                <w:rFonts w:hint="eastAsia" w:hAnsi="宋体"/>
                <w:sz w:val="21"/>
                <w:szCs w:val="24"/>
              </w:rPr>
              <w:t>系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和</w:t>
            </w:r>
            <w:r>
              <w:rPr>
                <w:rFonts w:hint="eastAsia" w:hAnsi="宋体"/>
                <w:sz w:val="21"/>
                <w:szCs w:val="24"/>
              </w:rPr>
              <w:t>审美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价值以及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时代教育意义。【毕业要求4教学能力】</w:t>
            </w:r>
          </w:p>
        </w:tc>
      </w:tr>
      <w:tr w14:paraId="79A39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721" w:type="pct"/>
            <w:vAlign w:val="center"/>
          </w:tcPr>
          <w:p w14:paraId="0A4E8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4278" w:type="pct"/>
            <w:vAlign w:val="center"/>
          </w:tcPr>
          <w:p w14:paraId="0863B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00" w:lineRule="exact"/>
              <w:textAlignment w:val="auto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通过课堂教学过程中的分组写生，分组讨论和创作实践，培养学生间的沟通与合作能力。掌握团队成员之间的有效沟通和合作方法，在小组互动活动中体现团队合作精神，</w:t>
            </w:r>
            <w:r>
              <w:rPr>
                <w:color w:val="auto"/>
                <w:szCs w:val="21"/>
              </w:rPr>
              <w:t>为培养高素质、全面型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的</w:t>
            </w:r>
            <w:r>
              <w:rPr>
                <w:color w:val="auto"/>
                <w:szCs w:val="21"/>
              </w:rPr>
              <w:t>师范生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打下</w:t>
            </w:r>
            <w:r>
              <w:rPr>
                <w:color w:val="auto"/>
                <w:szCs w:val="21"/>
              </w:rPr>
              <w:t>扎实基础。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8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沟通合作】</w:t>
            </w:r>
          </w:p>
        </w:tc>
      </w:tr>
    </w:tbl>
    <w:p w14:paraId="740EB9AC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ind w:left="420" w:firstLine="422"/>
        <w:jc w:val="center"/>
        <w:textAlignment w:val="auto"/>
        <w:rPr>
          <w:rFonts w:ascii="Times New Roman" w:hAnsi="Times New Roman" w:cs="Times New Roman"/>
          <w:b/>
          <w:szCs w:val="21"/>
        </w:rPr>
      </w:pPr>
    </w:p>
    <w:p w14:paraId="6996A867">
      <w:pPr>
        <w:pStyle w:val="2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00" w:lineRule="exact"/>
        <w:ind w:left="420" w:firstLine="422"/>
        <w:jc w:val="center"/>
        <w:textAlignment w:val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表2</w:t>
      </w:r>
      <w:r>
        <w:rPr>
          <w:rFonts w:hint="eastAsia"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  <w:r>
        <w:rPr>
          <w:rFonts w:ascii="Times New Roman" w:hAnsi="Times New Roman" w:cs="Times New Roman"/>
          <w:b/>
          <w:color w:val="auto"/>
          <w:szCs w:val="21"/>
        </w:rPr>
        <w:t>（适用于</w:t>
      </w:r>
      <w:r>
        <w:rPr>
          <w:rFonts w:hint="eastAsia" w:ascii="Times New Roman" w:hAnsi="Times New Roman" w:cs="Times New Roman"/>
          <w:b/>
          <w:color w:val="auto"/>
          <w:szCs w:val="21"/>
          <w:lang w:val="en-US" w:eastAsia="zh-CN"/>
        </w:rPr>
        <w:t>美术学</w:t>
      </w:r>
      <w:r>
        <w:rPr>
          <w:rFonts w:ascii="Times New Roman" w:hAnsi="Times New Roman" w:cs="Times New Roman"/>
          <w:b/>
          <w:color w:val="auto"/>
          <w:szCs w:val="21"/>
        </w:rPr>
        <w:t>专业（含技能课）教育课程）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012"/>
        <w:gridCol w:w="765"/>
      </w:tblGrid>
      <w:tr w14:paraId="0EE74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9033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FF6C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（人才培养方案中指标点分解）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E99B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14:paraId="30335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972C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毕业要求1：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szCs w:val="21"/>
                <w:lang w:val="en-US" w:eastAsia="zh-CN"/>
              </w:rPr>
              <w:t>师德规范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D72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1.1</w:t>
            </w:r>
            <w:r>
              <w:rPr>
                <w:rFonts w:hint="eastAsia" w:hAnsi="宋体"/>
                <w:sz w:val="21"/>
                <w:szCs w:val="21"/>
              </w:rPr>
              <w:t>坚持习近平新时代中国特色社会主义思想</w:t>
            </w:r>
            <w:bookmarkStart w:id="2" w:name="_GoBack"/>
            <w:bookmarkEnd w:id="2"/>
            <w:r>
              <w:rPr>
                <w:rFonts w:hint="eastAsia" w:ascii="宋体" w:hAnsi="宋体" w:cs="宋体"/>
                <w:lang w:eastAsia="zh-CN"/>
              </w:rPr>
              <w:t>，</w:t>
            </w:r>
            <w:r>
              <w:rPr>
                <w:rFonts w:hint="eastAsia" w:hAnsi="宋体"/>
                <w:sz w:val="21"/>
                <w:szCs w:val="21"/>
              </w:rPr>
              <w:t>树立正确的世界观、人生观和价值观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1.2</w:t>
            </w:r>
            <w:r>
              <w:rPr>
                <w:rFonts w:cs="Times New Roman"/>
                <w:color w:val="auto"/>
                <w:sz w:val="21"/>
                <w:szCs w:val="20"/>
              </w:rPr>
              <w:t>具备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较为全面的人文素养，</w:t>
            </w:r>
            <w:r>
              <w:rPr>
                <w:rFonts w:hint="eastAsia" w:hAnsi="宋体"/>
                <w:sz w:val="21"/>
                <w:szCs w:val="21"/>
              </w:rPr>
              <w:t>在学习和生活中，能做到爱国、敬业、诚信、友善</w:t>
            </w:r>
            <w:r>
              <w:rPr>
                <w:rFonts w:hint="eastAsia" w:hAnsi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hAnsi="宋体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能充分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利用</w:t>
            </w:r>
            <w:r>
              <w:rPr>
                <w:rFonts w:cs="Times New Roman"/>
                <w:color w:val="auto"/>
                <w:sz w:val="21"/>
                <w:szCs w:val="20"/>
              </w:rPr>
              <w:t>艺术学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、</w:t>
            </w:r>
            <w:r>
              <w:rPr>
                <w:rFonts w:cs="Times New Roman"/>
                <w:color w:val="auto"/>
                <w:sz w:val="21"/>
                <w:szCs w:val="20"/>
              </w:rPr>
              <w:t>美学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、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教育学</w:t>
            </w:r>
            <w:r>
              <w:rPr>
                <w:rFonts w:cs="Times New Roman"/>
                <w:color w:val="auto"/>
                <w:sz w:val="21"/>
                <w:szCs w:val="20"/>
              </w:rPr>
              <w:t>等相关知识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指导素描</w:t>
            </w:r>
            <w:r>
              <w:rPr>
                <w:rFonts w:cs="Times New Roman"/>
                <w:color w:val="auto"/>
                <w:sz w:val="21"/>
                <w:szCs w:val="20"/>
              </w:rPr>
              <w:t>专业知识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的理论学习。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4F684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课程目标1</w:t>
            </w:r>
          </w:p>
        </w:tc>
      </w:tr>
      <w:tr w14:paraId="1FD6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8D21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0E485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.1 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</w:t>
            </w:r>
            <w:r>
              <w:rPr>
                <w:rFonts w:hint="eastAsia"/>
                <w:color w:val="auto"/>
                <w:sz w:val="21"/>
                <w:szCs w:val="21"/>
              </w:rPr>
              <w:t>写实素描绘画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技巧，</w:t>
            </w:r>
            <w:r>
              <w:rPr>
                <w:rFonts w:hint="eastAsia"/>
                <w:color w:val="auto"/>
                <w:sz w:val="21"/>
                <w:szCs w:val="21"/>
              </w:rPr>
              <w:t>研究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素描构图、解剖与透视、明暗色调、肌理质感等艺术语言表达，完成写生与</w:t>
            </w:r>
            <w:r>
              <w:rPr>
                <w:rFonts w:hint="eastAsia"/>
                <w:color w:val="auto"/>
                <w:sz w:val="21"/>
                <w:szCs w:val="21"/>
              </w:rPr>
              <w:t>绘画创作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的转化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；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3.2</w:t>
            </w:r>
            <w:r>
              <w:rPr>
                <w:rFonts w:cs="Times New Roman"/>
                <w:color w:val="auto"/>
                <w:sz w:val="21"/>
                <w:szCs w:val="20"/>
              </w:rPr>
              <w:t>具备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写实素描作品解读能力，形成独立的审美判断。3.3</w:t>
            </w:r>
            <w:r>
              <w:rPr>
                <w:rFonts w:cs="Times New Roman"/>
                <w:color w:val="auto"/>
                <w:sz w:val="21"/>
                <w:szCs w:val="20"/>
              </w:rPr>
              <w:t>文献查阅与交流学习，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熟知</w:t>
            </w:r>
            <w:r>
              <w:rPr>
                <w:rFonts w:cs="Times New Roman"/>
                <w:color w:val="auto"/>
                <w:sz w:val="21"/>
                <w:szCs w:val="20"/>
              </w:rPr>
              <w:t>美术学科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写实素描</w:t>
            </w:r>
            <w:r>
              <w:rPr>
                <w:rFonts w:cs="Times New Roman"/>
                <w:color w:val="auto"/>
                <w:sz w:val="21"/>
                <w:szCs w:val="20"/>
              </w:rPr>
              <w:t>领域的理论前沿、最新动态与前景需求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。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具备美术学科与相关人文学科的知识迁移和综合运用能力。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BE56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课程目标2</w:t>
            </w:r>
          </w:p>
        </w:tc>
      </w:tr>
      <w:tr w14:paraId="5BD62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68C4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教学能力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6180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4.1</w:t>
            </w:r>
            <w:r>
              <w:rPr>
                <w:rFonts w:cs="Times New Roman"/>
                <w:color w:val="auto"/>
                <w:sz w:val="21"/>
                <w:szCs w:val="20"/>
              </w:rPr>
              <w:t>了解国内外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素描教学</w:t>
            </w:r>
            <w:r>
              <w:rPr>
                <w:rFonts w:cs="Times New Roman"/>
                <w:color w:val="auto"/>
                <w:sz w:val="21"/>
                <w:szCs w:val="20"/>
              </w:rPr>
              <w:t>发展前沿动态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增强</w:t>
            </w:r>
            <w:r>
              <w:rPr>
                <w:rFonts w:cs="Times New Roman"/>
                <w:color w:val="auto"/>
                <w:sz w:val="21"/>
                <w:szCs w:val="20"/>
              </w:rPr>
              <w:t>学习与交流能力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cs="Times New Roman"/>
                <w:color w:val="auto"/>
                <w:sz w:val="21"/>
                <w:szCs w:val="20"/>
              </w:rPr>
              <w:t>形成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专业发展与</w:t>
            </w:r>
            <w:r>
              <w:rPr>
                <w:rFonts w:cs="Times New Roman"/>
                <w:color w:val="auto"/>
                <w:sz w:val="21"/>
                <w:szCs w:val="20"/>
              </w:rPr>
              <w:t>终身学习理念。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4.2</w:t>
            </w:r>
            <w:r>
              <w:rPr>
                <w:rFonts w:cs="Times New Roman"/>
                <w:color w:val="auto"/>
                <w:sz w:val="21"/>
                <w:szCs w:val="20"/>
              </w:rPr>
              <w:t xml:space="preserve"> 在实践过程中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</w:t>
            </w:r>
            <w:r>
              <w:rPr>
                <w:rFonts w:cs="Times New Roman"/>
                <w:color w:val="auto"/>
                <w:sz w:val="21"/>
                <w:szCs w:val="20"/>
              </w:rPr>
              <w:t>信息收集、自我诊断、自我完善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的教学能力，提升学习效率，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掌握初步的教学能力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。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4.3熟悉</w:t>
            </w:r>
            <w:r>
              <w:rPr>
                <w:rFonts w:cs="Times New Roman"/>
                <w:color w:val="auto"/>
                <w:sz w:val="21"/>
                <w:szCs w:val="20"/>
              </w:rPr>
              <w:t>情境学习、探究学习、问题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反思</w:t>
            </w:r>
            <w:r>
              <w:rPr>
                <w:rFonts w:cs="Times New Roman"/>
                <w:color w:val="auto"/>
                <w:sz w:val="21"/>
                <w:szCs w:val="20"/>
              </w:rPr>
              <w:t>等多种学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习</w:t>
            </w:r>
            <w:r>
              <w:rPr>
                <w:rFonts w:cs="Times New Roman"/>
                <w:color w:val="auto"/>
                <w:sz w:val="21"/>
                <w:szCs w:val="20"/>
              </w:rPr>
              <w:t>策略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277B2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课程目标3</w:t>
            </w:r>
          </w:p>
        </w:tc>
      </w:tr>
      <w:tr w14:paraId="6807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810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11BE98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548DD4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沟通合作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35463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8.1掌握团队成员之间的有效沟通和合作方法。8.2分组写生、分组讨论、作业互评获得教学体验</w:t>
            </w:r>
            <w:r>
              <w:rPr>
                <w:color w:val="auto"/>
                <w:szCs w:val="21"/>
              </w:rPr>
              <w:t>。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8.3通过课堂教学过程中的分组讨论和创作实践，培养学生间的沟通与合作能力。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促进小组互动中团队合作精神。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 w14:paraId="6B57C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课程目标4</w:t>
            </w:r>
          </w:p>
        </w:tc>
      </w:tr>
    </w:tbl>
    <w:p w14:paraId="4FCA0EF0">
      <w:pPr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 w14:paraId="2571B785"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 w14:paraId="7ABFBEFF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表3课程目标、教学内容和方法对应关系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094"/>
        <w:gridCol w:w="1473"/>
        <w:gridCol w:w="5123"/>
        <w:gridCol w:w="750"/>
        <w:gridCol w:w="1075"/>
        <w:gridCol w:w="690"/>
        <w:gridCol w:w="725"/>
        <w:gridCol w:w="1060"/>
        <w:gridCol w:w="679"/>
      </w:tblGrid>
      <w:tr w14:paraId="32203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 w14:paraId="0B303B78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94" w:type="dxa"/>
            <w:vAlign w:val="center"/>
          </w:tcPr>
          <w:p w14:paraId="2B4AB639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473" w:type="dxa"/>
            <w:vAlign w:val="center"/>
          </w:tcPr>
          <w:p w14:paraId="33DB5DAF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5123" w:type="dxa"/>
            <w:vAlign w:val="center"/>
          </w:tcPr>
          <w:p w14:paraId="74398E24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750" w:type="dxa"/>
            <w:vAlign w:val="center"/>
          </w:tcPr>
          <w:p w14:paraId="14BCDA13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1075" w:type="dxa"/>
            <w:vAlign w:val="center"/>
          </w:tcPr>
          <w:p w14:paraId="743D035D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690" w:type="dxa"/>
            <w:vAlign w:val="center"/>
          </w:tcPr>
          <w:p w14:paraId="2CE8C811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725" w:type="dxa"/>
            <w:vAlign w:val="center"/>
          </w:tcPr>
          <w:p w14:paraId="279C3C95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1060" w:type="dxa"/>
            <w:vAlign w:val="center"/>
          </w:tcPr>
          <w:p w14:paraId="3FCF227A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679" w:type="dxa"/>
            <w:vAlign w:val="center"/>
          </w:tcPr>
          <w:p w14:paraId="659BD46A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 w14:paraId="3E89B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5" w:type="dxa"/>
            <w:vMerge w:val="restart"/>
            <w:vAlign w:val="center"/>
          </w:tcPr>
          <w:p w14:paraId="50388B4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0C388287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auto"/>
                <w:sz w:val="21"/>
                <w:szCs w:val="21"/>
                <w:lang w:bidi="en-US"/>
              </w:rPr>
              <w:t>写实</w:t>
            </w:r>
            <w:r>
              <w:rPr>
                <w:rFonts w:hint="eastAsia"/>
                <w:bCs/>
                <w:color w:val="auto"/>
                <w:sz w:val="21"/>
                <w:szCs w:val="21"/>
                <w:lang w:bidi="en-US"/>
              </w:rPr>
              <w:t>素描</w:t>
            </w: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 w:bidi="en-US"/>
              </w:rPr>
              <w:t>概述与技法理论</w:t>
            </w:r>
          </w:p>
        </w:tc>
        <w:tc>
          <w:tcPr>
            <w:tcW w:w="1473" w:type="dxa"/>
            <w:vMerge w:val="restart"/>
            <w:vAlign w:val="center"/>
          </w:tcPr>
          <w:p w14:paraId="2A5E6992"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绘画理论</w:t>
            </w:r>
          </w:p>
        </w:tc>
        <w:tc>
          <w:tcPr>
            <w:tcW w:w="5123" w:type="dxa"/>
            <w:vAlign w:val="center"/>
          </w:tcPr>
          <w:p w14:paraId="05BF6828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理解新时代社会主义文化价值观，弘扬中华传统艺术。理解大学生日常劳动的涵义，设计艺术学科劳动教育方案并实施劳动实践。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（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观测点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）</w:t>
            </w:r>
          </w:p>
        </w:tc>
        <w:tc>
          <w:tcPr>
            <w:tcW w:w="750" w:type="dxa"/>
            <w:vMerge w:val="restart"/>
            <w:vAlign w:val="center"/>
          </w:tcPr>
          <w:p w14:paraId="40D80784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75" w:type="dxa"/>
            <w:vMerge w:val="restart"/>
            <w:vAlign w:val="center"/>
          </w:tcPr>
          <w:p w14:paraId="3CA615A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0059CEA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 w14:paraId="300EE1BE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 w14:paraId="502D38E3"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讲授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法；讨论法；</w:t>
            </w:r>
            <w:r>
              <w:rPr>
                <w:rFonts w:ascii="Times New Roman" w:hAnsi="Times New Roman" w:eastAsia="宋体" w:cs="Times New Roman"/>
                <w:szCs w:val="21"/>
              </w:rPr>
              <w:t>查阅文献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法；</w:t>
            </w:r>
          </w:p>
        </w:tc>
        <w:tc>
          <w:tcPr>
            <w:tcW w:w="679" w:type="dxa"/>
            <w:vMerge w:val="restart"/>
            <w:vAlign w:val="center"/>
          </w:tcPr>
          <w:p w14:paraId="518001C9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课程目标1、2</w:t>
            </w:r>
          </w:p>
        </w:tc>
      </w:tr>
      <w:tr w14:paraId="48E1E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05" w:type="dxa"/>
            <w:vMerge w:val="continue"/>
            <w:vAlign w:val="center"/>
          </w:tcPr>
          <w:p w14:paraId="2A97AB2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5EC2122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3" w:type="dxa"/>
            <w:vMerge w:val="continue"/>
            <w:vAlign w:val="center"/>
          </w:tcPr>
          <w:p w14:paraId="1CEE21C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3" w:type="dxa"/>
            <w:vAlign w:val="center"/>
          </w:tcPr>
          <w:p w14:paraId="19620A1C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通过</w:t>
            </w:r>
            <w:r>
              <w:rPr>
                <w:rFonts w:hint="eastAsia" w:hAnsi="宋体" w:cs="Times New Roman"/>
                <w:color w:val="auto"/>
                <w:szCs w:val="20"/>
              </w:rPr>
              <w:t>素描</w:t>
            </w:r>
            <w:r>
              <w:rPr>
                <w:rFonts w:hAnsi="宋体" w:cs="Times New Roman"/>
                <w:color w:val="auto"/>
                <w:szCs w:val="20"/>
              </w:rPr>
              <w:t>的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发展</w:t>
            </w:r>
            <w:r>
              <w:rPr>
                <w:rFonts w:hAnsi="宋体" w:cs="Times New Roman"/>
                <w:color w:val="auto"/>
                <w:szCs w:val="20"/>
              </w:rPr>
              <w:t>历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程</w:t>
            </w:r>
            <w:r>
              <w:rPr>
                <w:rFonts w:hAnsi="宋体" w:cs="Times New Roman"/>
                <w:color w:val="auto"/>
                <w:szCs w:val="20"/>
              </w:rPr>
              <w:t>及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作品解析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，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掌握</w:t>
            </w:r>
            <w:r>
              <w:rPr>
                <w:rFonts w:hint="eastAsia" w:hAnsi="宋体" w:cs="Times New Roman"/>
                <w:color w:val="auto"/>
                <w:szCs w:val="20"/>
              </w:rPr>
              <w:t>写实素描</w:t>
            </w:r>
            <w:r>
              <w:rPr>
                <w:rFonts w:hAnsi="宋体" w:cs="Times New Roman"/>
                <w:color w:val="auto"/>
                <w:szCs w:val="20"/>
              </w:rPr>
              <w:t>的审美认知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与</w:t>
            </w:r>
            <w:r>
              <w:rPr>
                <w:rFonts w:hAnsi="宋体" w:cs="Times New Roman"/>
                <w:color w:val="auto"/>
                <w:szCs w:val="20"/>
              </w:rPr>
              <w:t>内涵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。</w:t>
            </w:r>
          </w:p>
        </w:tc>
        <w:tc>
          <w:tcPr>
            <w:tcW w:w="750" w:type="dxa"/>
            <w:vMerge w:val="continue"/>
            <w:vAlign w:val="center"/>
          </w:tcPr>
          <w:p w14:paraId="3C53594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05B05DB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44441753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 w14:paraId="674B318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1060" w:type="dxa"/>
            <w:vMerge w:val="continue"/>
            <w:vAlign w:val="center"/>
          </w:tcPr>
          <w:p w14:paraId="753E742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78E03D5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</w:tr>
      <w:tr w14:paraId="28985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505" w:type="dxa"/>
            <w:vMerge w:val="continue"/>
            <w:vAlign w:val="center"/>
          </w:tcPr>
          <w:p w14:paraId="15C764A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1B828C0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3" w:type="dxa"/>
            <w:vMerge w:val="continue"/>
            <w:vAlign w:val="center"/>
          </w:tcPr>
          <w:p w14:paraId="0B22650C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3" w:type="dxa"/>
            <w:vAlign w:val="center"/>
          </w:tcPr>
          <w:p w14:paraId="7015D8E1"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掌握写实素描艺术的</w:t>
            </w:r>
            <w:r>
              <w:rPr>
                <w:rFonts w:cs="Times New Roman"/>
                <w:color w:val="auto"/>
                <w:sz w:val="21"/>
                <w:szCs w:val="20"/>
              </w:rPr>
              <w:t>认知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规律及技法</w:t>
            </w:r>
            <w:r>
              <w:rPr>
                <w:rFonts w:cs="Times New Roman"/>
                <w:color w:val="auto"/>
                <w:sz w:val="21"/>
                <w:szCs w:val="20"/>
              </w:rPr>
              <w:t>特点，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具备初步的写实素描学习和研究能力。（重点）</w:t>
            </w:r>
          </w:p>
        </w:tc>
        <w:tc>
          <w:tcPr>
            <w:tcW w:w="750" w:type="dxa"/>
            <w:vMerge w:val="continue"/>
            <w:vAlign w:val="center"/>
          </w:tcPr>
          <w:p w14:paraId="70EDD204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0AEFB698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2B38305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 w14:paraId="1CF75BB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1060" w:type="dxa"/>
            <w:vMerge w:val="continue"/>
            <w:vAlign w:val="center"/>
          </w:tcPr>
          <w:p w14:paraId="30F6AF0D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2155E44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</w:tr>
      <w:tr w14:paraId="2771D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05" w:type="dxa"/>
            <w:vMerge w:val="restart"/>
            <w:vAlign w:val="center"/>
          </w:tcPr>
          <w:p w14:paraId="5EE28E81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2F3FA7B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zCs w:val="21"/>
                <w:lang w:bidi="en-US"/>
              </w:rPr>
              <w:t>写实素描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静物写生</w:t>
            </w:r>
          </w:p>
        </w:tc>
        <w:tc>
          <w:tcPr>
            <w:tcW w:w="1473" w:type="dxa"/>
            <w:vMerge w:val="restart"/>
            <w:vAlign w:val="center"/>
          </w:tcPr>
          <w:p w14:paraId="67DC5111">
            <w:pPr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绘画实践</w:t>
            </w:r>
          </w:p>
        </w:tc>
        <w:tc>
          <w:tcPr>
            <w:tcW w:w="5123" w:type="dxa"/>
            <w:vAlign w:val="center"/>
          </w:tcPr>
          <w:p w14:paraId="27838DE0"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Cs w:val="21"/>
              </w:rPr>
              <w:t>素描造型要素：构图、透视、明暗</w:t>
            </w:r>
            <w:r>
              <w:rPr>
                <w:rFonts w:hint="eastAsia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szCs w:val="21"/>
              </w:rPr>
              <w:t>三大面五调子</w:t>
            </w:r>
            <w:r>
              <w:rPr>
                <w:rFonts w:hint="eastAsia"/>
                <w:color w:val="auto"/>
                <w:szCs w:val="21"/>
                <w:lang w:eastAsia="zh-CN"/>
              </w:rPr>
              <w:t>）</w:t>
            </w:r>
            <w:r>
              <w:rPr>
                <w:rFonts w:hint="eastAsia"/>
                <w:color w:val="auto"/>
                <w:szCs w:val="21"/>
              </w:rPr>
              <w:t>、空间、肌理；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掌握</w:t>
            </w:r>
            <w:r>
              <w:rPr>
                <w:rFonts w:hint="eastAsia" w:hAnsi="宋体" w:cs="Times New Roman"/>
                <w:color w:val="auto"/>
                <w:szCs w:val="20"/>
              </w:rPr>
              <w:t>写实素描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静物写生步骤与方法。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（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重、难点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）</w:t>
            </w:r>
          </w:p>
        </w:tc>
        <w:tc>
          <w:tcPr>
            <w:tcW w:w="750" w:type="dxa"/>
            <w:vMerge w:val="restart"/>
            <w:vAlign w:val="center"/>
          </w:tcPr>
          <w:p w14:paraId="38CDE7F0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75" w:type="dxa"/>
            <w:vMerge w:val="restart"/>
            <w:vAlign w:val="center"/>
          </w:tcPr>
          <w:p w14:paraId="61F16B2E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5ADE726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 w14:paraId="512A53E0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 w14:paraId="37042F5C">
            <w:pPr>
              <w:adjustRightInd w:val="0"/>
              <w:snapToGrid w:val="0"/>
              <w:spacing w:line="300" w:lineRule="exact"/>
              <w:ind w:right="-84" w:rightChars="-4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讲授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直观演示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练习法；</w:t>
            </w:r>
          </w:p>
        </w:tc>
        <w:tc>
          <w:tcPr>
            <w:tcW w:w="679" w:type="dxa"/>
            <w:vMerge w:val="restart"/>
            <w:vAlign w:val="center"/>
          </w:tcPr>
          <w:p w14:paraId="7346041F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课程目标2</w:t>
            </w:r>
          </w:p>
        </w:tc>
      </w:tr>
      <w:tr w14:paraId="45D50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505" w:type="dxa"/>
            <w:vMerge w:val="continue"/>
          </w:tcPr>
          <w:p w14:paraId="62F830A5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 w14:paraId="70D53951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3" w:type="dxa"/>
            <w:vMerge w:val="continue"/>
          </w:tcPr>
          <w:p w14:paraId="03F8D90A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3" w:type="dxa"/>
          </w:tcPr>
          <w:p w14:paraId="3CB2DCC5">
            <w:pPr>
              <w:spacing w:line="300" w:lineRule="exact"/>
              <w:jc w:val="left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zCs w:val="21"/>
              </w:rPr>
              <w:t>静物组合写生</w:t>
            </w:r>
            <w:r>
              <w:rPr>
                <w:rFonts w:hint="eastAsia"/>
                <w:color w:val="auto"/>
                <w:szCs w:val="21"/>
              </w:rPr>
              <w:t>的作画步骤方法，</w:t>
            </w:r>
            <w:r>
              <w:rPr>
                <w:rFonts w:hint="eastAsia" w:hAnsi="宋体" w:cs="Times New Roman"/>
                <w:color w:val="auto"/>
                <w:szCs w:val="20"/>
              </w:rPr>
              <w:t>技法</w:t>
            </w:r>
            <w:r>
              <w:rPr>
                <w:rFonts w:hAnsi="宋体" w:cs="Times New Roman"/>
                <w:color w:val="auto"/>
                <w:szCs w:val="20"/>
              </w:rPr>
              <w:t>讲解及</w:t>
            </w:r>
            <w:r>
              <w:rPr>
                <w:rFonts w:hint="eastAsia" w:hAnsi="宋体" w:cs="Times New Roman"/>
                <w:color w:val="auto"/>
                <w:szCs w:val="20"/>
              </w:rPr>
              <w:t>示范</w:t>
            </w:r>
            <w:r>
              <w:rPr>
                <w:rFonts w:hAnsi="宋体" w:cs="Times New Roman"/>
                <w:color w:val="auto"/>
                <w:szCs w:val="20"/>
              </w:rPr>
              <w:t>演示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。</w:t>
            </w:r>
          </w:p>
        </w:tc>
        <w:tc>
          <w:tcPr>
            <w:tcW w:w="750" w:type="dxa"/>
            <w:vMerge w:val="continue"/>
          </w:tcPr>
          <w:p w14:paraId="2650349E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</w:tcPr>
          <w:p w14:paraId="4B7112A1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</w:tcPr>
          <w:p w14:paraId="154C43C0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25" w:type="dxa"/>
            <w:vMerge w:val="continue"/>
          </w:tcPr>
          <w:p w14:paraId="1CE7FE42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Merge w:val="continue"/>
          </w:tcPr>
          <w:p w14:paraId="2B87FD42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79" w:type="dxa"/>
            <w:vMerge w:val="continue"/>
          </w:tcPr>
          <w:p w14:paraId="28A44582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</w:tr>
      <w:tr w14:paraId="3B0C57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505" w:type="dxa"/>
            <w:vMerge w:val="restart"/>
            <w:vAlign w:val="center"/>
          </w:tcPr>
          <w:p w14:paraId="35251DA0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1D76F4A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Cs w:val="21"/>
              </w:rPr>
              <w:t>写实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素描人物写生</w:t>
            </w:r>
          </w:p>
        </w:tc>
        <w:tc>
          <w:tcPr>
            <w:tcW w:w="1473" w:type="dxa"/>
            <w:vMerge w:val="restart"/>
            <w:vAlign w:val="center"/>
          </w:tcPr>
          <w:p w14:paraId="0733B06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绘画实践</w:t>
            </w:r>
          </w:p>
        </w:tc>
        <w:tc>
          <w:tcPr>
            <w:tcW w:w="5123" w:type="dxa"/>
            <w:tcBorders>
              <w:bottom w:val="single" w:color="auto" w:sz="4" w:space="0"/>
            </w:tcBorders>
            <w:vAlign w:val="center"/>
          </w:tcPr>
          <w:p w14:paraId="7C9D9C8A">
            <w:pPr>
              <w:spacing w:line="300" w:lineRule="exact"/>
              <w:jc w:val="both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人</w:t>
            </w:r>
            <w:r>
              <w:rPr>
                <w:rFonts w:hint="eastAsia"/>
                <w:color w:val="auto"/>
                <w:szCs w:val="21"/>
              </w:rPr>
              <w:t>物</w:t>
            </w:r>
            <w:r>
              <w:rPr>
                <w:rFonts w:hint="eastAsia"/>
                <w:bCs/>
                <w:color w:val="auto"/>
                <w:szCs w:val="21"/>
              </w:rPr>
              <w:t>画构图研究；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人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物刻画</w:t>
            </w:r>
            <w:r>
              <w:rPr>
                <w:rFonts w:hint="eastAsia" w:hAnsi="宋体" w:cs="Times New Roman"/>
                <w:color w:val="auto"/>
                <w:szCs w:val="20"/>
              </w:rPr>
              <w:t>写实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能力训练；探索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人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物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结构比例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、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动态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、空间和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情绪表达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。（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重、难点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）</w:t>
            </w:r>
          </w:p>
        </w:tc>
        <w:tc>
          <w:tcPr>
            <w:tcW w:w="750" w:type="dxa"/>
            <w:vMerge w:val="restart"/>
            <w:vAlign w:val="center"/>
          </w:tcPr>
          <w:p w14:paraId="72C8C6CC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75" w:type="dxa"/>
            <w:vMerge w:val="restart"/>
            <w:vAlign w:val="center"/>
          </w:tcPr>
          <w:p w14:paraId="72C5E9F3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 w14:paraId="0B4E34D2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 w14:paraId="2FEE8ACC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 w14:paraId="0BEC5E8E">
            <w:pPr>
              <w:adjustRightInd w:val="0"/>
              <w:snapToGrid w:val="0"/>
              <w:spacing w:line="300" w:lineRule="exact"/>
              <w:ind w:right="-84" w:rightChars="-40"/>
              <w:jc w:val="left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讲授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直观演示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练习法；</w:t>
            </w:r>
          </w:p>
        </w:tc>
        <w:tc>
          <w:tcPr>
            <w:tcW w:w="679" w:type="dxa"/>
            <w:vMerge w:val="restart"/>
            <w:vAlign w:val="center"/>
          </w:tcPr>
          <w:p w14:paraId="0FAF229D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课程目标2</w:t>
            </w:r>
          </w:p>
        </w:tc>
      </w:tr>
      <w:tr w14:paraId="4C0BE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05" w:type="dxa"/>
            <w:vMerge w:val="continue"/>
            <w:vAlign w:val="center"/>
          </w:tcPr>
          <w:p w14:paraId="4E0C502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 w14:paraId="5DAE9F4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3" w:type="dxa"/>
            <w:vMerge w:val="continue"/>
            <w:vAlign w:val="center"/>
          </w:tcPr>
          <w:p w14:paraId="318C7BD2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3" w:type="dxa"/>
            <w:tcBorders>
              <w:top w:val="single" w:color="auto" w:sz="4" w:space="0"/>
            </w:tcBorders>
            <w:vAlign w:val="center"/>
          </w:tcPr>
          <w:p w14:paraId="1F137380"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zCs w:val="21"/>
              </w:rPr>
              <w:t>写实素描技法的探索；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画面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明暗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色调的把握，画面的黑白灰整理关系的处理。</w:t>
            </w:r>
          </w:p>
        </w:tc>
        <w:tc>
          <w:tcPr>
            <w:tcW w:w="750" w:type="dxa"/>
            <w:vMerge w:val="continue"/>
            <w:vAlign w:val="center"/>
          </w:tcPr>
          <w:p w14:paraId="58019B40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  <w:vAlign w:val="center"/>
          </w:tcPr>
          <w:p w14:paraId="0AE8F9FF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 w14:paraId="010EB06D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 w14:paraId="716EEAD5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Merge w:val="continue"/>
            <w:vAlign w:val="center"/>
          </w:tcPr>
          <w:p w14:paraId="78F72718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 w14:paraId="674026AD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</w:tr>
      <w:tr w14:paraId="677975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505" w:type="dxa"/>
            <w:vMerge w:val="restart"/>
            <w:vAlign w:val="center"/>
          </w:tcPr>
          <w:p w14:paraId="56E9F41B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6FE7C728"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zCs w:val="21"/>
                <w:lang w:bidi="en-US"/>
              </w:rPr>
              <w:t>素描写实语言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研究与创作综合表达</w:t>
            </w:r>
          </w:p>
        </w:tc>
        <w:tc>
          <w:tcPr>
            <w:tcW w:w="1473" w:type="dxa"/>
            <w:vMerge w:val="restart"/>
            <w:vAlign w:val="center"/>
          </w:tcPr>
          <w:p w14:paraId="76BBF186"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绘画实践</w:t>
            </w:r>
          </w:p>
        </w:tc>
        <w:tc>
          <w:tcPr>
            <w:tcW w:w="5123" w:type="dxa"/>
            <w:tcBorders>
              <w:bottom w:val="single" w:color="auto" w:sz="4" w:space="0"/>
            </w:tcBorders>
            <w:vAlign w:val="center"/>
          </w:tcPr>
          <w:p w14:paraId="43B3DCFC"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color w:val="auto"/>
                <w:szCs w:val="20"/>
              </w:rPr>
              <w:t>中外名家写实素描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个案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分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析；</w:t>
            </w:r>
            <w:r>
              <w:rPr>
                <w:rFonts w:hint="eastAsia" w:hAnsi="宋体" w:cs="Times New Roman"/>
                <w:color w:val="auto"/>
                <w:szCs w:val="20"/>
              </w:rPr>
              <w:t>写实素描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整体与局部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的关系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处理；</w:t>
            </w:r>
            <w:r>
              <w:rPr>
                <w:rFonts w:hAnsi="宋体" w:cs="Times New Roman"/>
                <w:color w:val="auto"/>
                <w:szCs w:val="20"/>
              </w:rPr>
              <w:t xml:space="preserve"> 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</w:t>
            </w:r>
            <w:r>
              <w:rPr>
                <w:rFonts w:cs="Times New Roman"/>
                <w:color w:val="auto"/>
                <w:sz w:val="21"/>
                <w:szCs w:val="20"/>
              </w:rPr>
              <w:t>情境学习、探究学习、问题解决等多种学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习</w:t>
            </w:r>
            <w:r>
              <w:rPr>
                <w:rFonts w:cs="Times New Roman"/>
                <w:color w:val="auto"/>
                <w:sz w:val="21"/>
                <w:szCs w:val="20"/>
              </w:rPr>
              <w:t>策略。</w:t>
            </w:r>
          </w:p>
        </w:tc>
        <w:tc>
          <w:tcPr>
            <w:tcW w:w="750" w:type="dxa"/>
            <w:vMerge w:val="restart"/>
            <w:vAlign w:val="center"/>
          </w:tcPr>
          <w:p w14:paraId="05C8FF3F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75" w:type="dxa"/>
            <w:vMerge w:val="restart"/>
            <w:vAlign w:val="center"/>
          </w:tcPr>
          <w:p w14:paraId="50592A32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综合性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创作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研究</w:t>
            </w:r>
          </w:p>
        </w:tc>
        <w:tc>
          <w:tcPr>
            <w:tcW w:w="690" w:type="dxa"/>
            <w:vMerge w:val="restart"/>
            <w:vAlign w:val="center"/>
          </w:tcPr>
          <w:p w14:paraId="5CEE4761"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 w14:paraId="3665D1B8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 w14:paraId="535E48C3"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ind w:left="42" w:leftChars="20" w:right="42" w:rightChars="20"/>
              <w:jc w:val="both"/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Ansi="宋体" w:cs="Times New Roman"/>
                <w:color w:val="auto"/>
                <w:szCs w:val="20"/>
              </w:rPr>
              <w:t>案例教学法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；</w:t>
            </w:r>
            <w:r>
              <w:rPr>
                <w:rFonts w:hint="eastAsia" w:hAnsi="宋体" w:cs="Times New Roman"/>
                <w:color w:val="auto"/>
                <w:szCs w:val="20"/>
              </w:rPr>
              <w:t>专题讨论</w:t>
            </w:r>
            <w:r>
              <w:rPr>
                <w:rFonts w:hAnsi="宋体" w:cs="Times New Roman"/>
                <w:color w:val="auto"/>
                <w:szCs w:val="20"/>
              </w:rPr>
              <w:t>法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；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自主学习法；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实验指导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法；</w:t>
            </w:r>
          </w:p>
        </w:tc>
        <w:tc>
          <w:tcPr>
            <w:tcW w:w="679" w:type="dxa"/>
            <w:vMerge w:val="restart"/>
            <w:vAlign w:val="center"/>
          </w:tcPr>
          <w:p w14:paraId="4A549BC2"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课程目标2、3.4</w:t>
            </w:r>
          </w:p>
        </w:tc>
      </w:tr>
      <w:tr w14:paraId="057D8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505" w:type="dxa"/>
            <w:vMerge w:val="continue"/>
          </w:tcPr>
          <w:p w14:paraId="621C6A82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 w14:paraId="576EBF5D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3" w:type="dxa"/>
            <w:vMerge w:val="continue"/>
          </w:tcPr>
          <w:p w14:paraId="39AA4F60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3" w:type="dxa"/>
            <w:tcBorders>
              <w:top w:val="single" w:color="auto" w:sz="4" w:space="0"/>
            </w:tcBorders>
          </w:tcPr>
          <w:p w14:paraId="080118F9">
            <w:pPr>
              <w:spacing w:line="240" w:lineRule="auto"/>
              <w:jc w:val="both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素描写生与创作，探索写实素描语言的综合表达能力。（重、难点）</w:t>
            </w:r>
          </w:p>
        </w:tc>
        <w:tc>
          <w:tcPr>
            <w:tcW w:w="750" w:type="dxa"/>
            <w:vMerge w:val="continue"/>
          </w:tcPr>
          <w:p w14:paraId="634C52C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</w:tcPr>
          <w:p w14:paraId="2FC95C2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 w14:paraId="1F41778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5" w:type="dxa"/>
            <w:vMerge w:val="continue"/>
          </w:tcPr>
          <w:p w14:paraId="56A7982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0" w:type="dxa"/>
            <w:vMerge w:val="continue"/>
          </w:tcPr>
          <w:p w14:paraId="70F81C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dxa"/>
            <w:vMerge w:val="continue"/>
          </w:tcPr>
          <w:p w14:paraId="3627CE0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0AC506F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6022D40">
      <w:pPr>
        <w:rPr>
          <w:rFonts w:ascii="Times New Roman" w:hAnsi="Times New Roman" w:cs="Times New Roma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 w14:paraId="5EC83D0F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四、</w:t>
      </w:r>
      <w:r>
        <w:rPr>
          <w:rFonts w:ascii="Times New Roman" w:hAnsi="Times New Roman" w:eastAsia="黑体" w:cs="Times New Roman"/>
          <w:kern w:val="0"/>
        </w:rPr>
        <w:t>课程考核</w:t>
      </w:r>
    </w:p>
    <w:p w14:paraId="2F48C087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="482" w:firstLineChars="200"/>
        <w:rPr>
          <w:rFonts w:ascii="Times" w:hAnsi="Times" w:eastAsia="宋体" w:cs="Times"/>
          <w:color w:val="FF0000"/>
          <w:sz w:val="24"/>
          <w:szCs w:val="21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 w14:paraId="3DDD68CE">
      <w:pPr>
        <w:pStyle w:val="4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表4 课程目标、考核内容与考核方式对应关系</w:t>
      </w:r>
    </w:p>
    <w:tbl>
      <w:tblPr>
        <w:tblStyle w:val="10"/>
        <w:tblW w:w="486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700"/>
        <w:gridCol w:w="1172"/>
        <w:gridCol w:w="1050"/>
        <w:gridCol w:w="1053"/>
      </w:tblGrid>
      <w:tr w14:paraId="2B0F4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DF12D6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CEB0B20"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6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691946">
            <w:pPr>
              <w:pStyle w:val="24"/>
              <w:kinsoku w:val="0"/>
              <w:overflowPunct w:val="0"/>
              <w:spacing w:before="15"/>
              <w:jc w:val="both"/>
              <w:rPr>
                <w:rFonts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1D39986B">
            <w:pPr>
              <w:pStyle w:val="24"/>
              <w:kinsoku w:val="0"/>
              <w:overflowPunct w:val="0"/>
              <w:spacing w:before="15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BE0FF14">
            <w:pPr>
              <w:pStyle w:val="24"/>
              <w:kinsoku w:val="0"/>
              <w:overflowPunct w:val="0"/>
              <w:spacing w:before="171"/>
              <w:ind w:right="-166" w:rightChars="0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5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1106A3">
            <w:pPr>
              <w:pStyle w:val="24"/>
              <w:kinsoku w:val="0"/>
              <w:overflowPunct w:val="0"/>
              <w:spacing w:before="15"/>
              <w:jc w:val="both"/>
              <w:rPr>
                <w:rFonts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</w:t>
            </w:r>
          </w:p>
          <w:p w14:paraId="3866BCD2">
            <w:pPr>
              <w:pStyle w:val="24"/>
              <w:kinsoku w:val="0"/>
              <w:overflowPunct w:val="0"/>
              <w:spacing w:before="15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方式</w:t>
            </w:r>
          </w:p>
        </w:tc>
      </w:tr>
      <w:tr w14:paraId="27ABC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87FC57">
            <w:pPr>
              <w:pStyle w:val="24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57DD4535"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5441598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1.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中外素描理论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及</w:t>
            </w:r>
            <w:r>
              <w:rPr>
                <w:rFonts w:cs="Times New Roman"/>
                <w:color w:val="auto"/>
                <w:sz w:val="21"/>
                <w:szCs w:val="20"/>
              </w:rPr>
              <w:t>历史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沿革。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B5D7BBD">
            <w:pPr>
              <w:adjustRightInd w:val="0"/>
              <w:snapToGrid w:val="0"/>
              <w:spacing w:line="300" w:lineRule="exact"/>
              <w:jc w:val="left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写实素描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概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述与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脉络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2F43466">
            <w:pPr>
              <w:pStyle w:val="24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C44085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随堂提问、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课堂笔记或学习心得</w:t>
            </w:r>
          </w:p>
        </w:tc>
      </w:tr>
      <w:tr w14:paraId="7A169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1935F9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098E112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2.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写实素描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学科知识体系思想与方法、审美感知、艺术表现、审美态度、文化理解。</w:t>
            </w:r>
          </w:p>
        </w:tc>
        <w:tc>
          <w:tcPr>
            <w:tcW w:w="64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A3333DA"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CD68BB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8C0A518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72740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78A5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 w14:paraId="1508184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/>
                <w:color w:val="auto"/>
                <w:sz w:val="21"/>
                <w:szCs w:val="20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3</w:t>
            </w:r>
            <w:r>
              <w:rPr>
                <w:rFonts w:cs="Times New Roman"/>
                <w:color w:val="auto"/>
                <w:sz w:val="21"/>
                <w:szCs w:val="20"/>
              </w:rPr>
              <w:t>.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正确的文化历史观，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写实素描</w:t>
            </w:r>
            <w:r>
              <w:rPr>
                <w:rFonts w:cs="Times New Roman"/>
                <w:color w:val="auto"/>
                <w:sz w:val="21"/>
                <w:szCs w:val="20"/>
              </w:rPr>
              <w:t>代表作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品</w:t>
            </w:r>
            <w:r>
              <w:rPr>
                <w:rFonts w:cs="Times New Roman"/>
                <w:color w:val="auto"/>
                <w:sz w:val="21"/>
                <w:szCs w:val="20"/>
              </w:rPr>
              <w:t>赏析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及</w:t>
            </w:r>
            <w:r>
              <w:rPr>
                <w:rFonts w:cs="Times New Roman"/>
                <w:color w:val="auto"/>
                <w:sz w:val="21"/>
                <w:szCs w:val="20"/>
              </w:rPr>
              <w:t>个案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分</w:t>
            </w:r>
            <w:r>
              <w:rPr>
                <w:rFonts w:cs="Times New Roman"/>
                <w:color w:val="auto"/>
                <w:sz w:val="21"/>
                <w:szCs w:val="20"/>
              </w:rPr>
              <w:t>析与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点评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。</w:t>
            </w:r>
          </w:p>
        </w:tc>
        <w:tc>
          <w:tcPr>
            <w:tcW w:w="64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A9D167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/>
                <w:color w:val="auto"/>
                <w:sz w:val="21"/>
                <w:szCs w:val="20"/>
              </w:rPr>
            </w:pPr>
          </w:p>
        </w:tc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C092C6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/>
                <w:color w:val="auto"/>
                <w:sz w:val="21"/>
                <w:szCs w:val="20"/>
              </w:rPr>
            </w:pPr>
          </w:p>
        </w:tc>
        <w:tc>
          <w:tcPr>
            <w:tcW w:w="58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5C56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/>
                <w:color w:val="auto"/>
                <w:sz w:val="21"/>
                <w:szCs w:val="20"/>
              </w:rPr>
            </w:pPr>
          </w:p>
        </w:tc>
      </w:tr>
      <w:tr w14:paraId="62423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3129CAD">
            <w:pPr>
              <w:pStyle w:val="24"/>
              <w:kinsoku w:val="0"/>
              <w:overflowPunct w:val="0"/>
              <w:spacing w:before="12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60D2B62F"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77C5852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1.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素描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技法</w:t>
            </w:r>
            <w:r>
              <w:rPr>
                <w:rFonts w:cs="Times New Roman"/>
                <w:color w:val="auto"/>
                <w:sz w:val="21"/>
                <w:szCs w:val="20"/>
              </w:rPr>
              <w:t>基础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写实素描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表现的</w:t>
            </w:r>
            <w:r>
              <w:rPr>
                <w:rFonts w:cs="Times New Roman"/>
                <w:color w:val="auto"/>
                <w:sz w:val="21"/>
                <w:szCs w:val="20"/>
              </w:rPr>
              <w:t>基本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方法与步骤。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072375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素描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静物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人物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写生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方法与步骤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A0CFB5F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1DA8CB">
            <w:pPr>
              <w:pStyle w:val="24"/>
              <w:keepNext w:val="0"/>
              <w:keepLines w:val="0"/>
              <w:pageBreakBefore w:val="0"/>
              <w:widowControl w:val="0"/>
              <w:tabs>
                <w:tab w:val="left" w:pos="455"/>
              </w:tabs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hAnsi="Times New Roman" w:cs="Times New Roman"/>
                <w:color w:val="auto"/>
                <w:sz w:val="21"/>
                <w:szCs w:val="20"/>
                <w:lang w:val="en-US" w:eastAsia="zh-CN"/>
              </w:rPr>
              <w:t>课堂写生作业</w:t>
            </w:r>
            <w:r>
              <w:rPr>
                <w:rFonts w:cs="Times New Roman"/>
                <w:color w:val="auto"/>
                <w:sz w:val="21"/>
                <w:szCs w:val="20"/>
              </w:rPr>
              <w:t>质量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考</w:t>
            </w:r>
            <w:r>
              <w:rPr>
                <w:rFonts w:cs="Times New Roman"/>
                <w:color w:val="auto"/>
                <w:sz w:val="21"/>
                <w:szCs w:val="20"/>
              </w:rPr>
              <w:t>评</w:t>
            </w:r>
          </w:p>
        </w:tc>
      </w:tr>
      <w:tr w14:paraId="6B316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B9008CC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230150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2.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写实素描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画面构图、结构透视、明暗色调、肌理、空间的分析与表现。</w:t>
            </w:r>
          </w:p>
        </w:tc>
        <w:tc>
          <w:tcPr>
            <w:tcW w:w="64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0701BD8"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F70AEA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70AF45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74B848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F4127D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66E08E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3.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画面整体与局部的把控能力，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写实素描综合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技巧的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表达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与探索创新。</w:t>
            </w:r>
          </w:p>
        </w:tc>
        <w:tc>
          <w:tcPr>
            <w:tcW w:w="64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B31BE85"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EBF2AD8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56ABF9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18D35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C69D236">
            <w:pPr>
              <w:pStyle w:val="24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38C48AE8"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232197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1.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写实性素描绘画语言的</w:t>
            </w:r>
            <w:r>
              <w:rPr>
                <w:rFonts w:cs="Times New Roman"/>
                <w:color w:val="auto"/>
                <w:sz w:val="21"/>
                <w:szCs w:val="20"/>
              </w:rPr>
              <w:t>表现力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探索研究</w:t>
            </w:r>
            <w:r>
              <w:rPr>
                <w:rFonts w:cs="Times New Roman"/>
                <w:color w:val="auto"/>
                <w:sz w:val="21"/>
                <w:szCs w:val="20"/>
              </w:rPr>
              <w:t>。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722FCBF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素描写实语言探索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8EBE030">
            <w:pPr>
              <w:pStyle w:val="24"/>
              <w:kinsoku w:val="0"/>
              <w:overflowPunct w:val="0"/>
              <w:spacing w:before="25"/>
              <w:ind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6F9C2D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hAnsi="Times New Roman" w:cs="Times New Roman"/>
                <w:color w:val="auto"/>
                <w:sz w:val="21"/>
                <w:szCs w:val="20"/>
                <w:lang w:val="en-US" w:eastAsia="zh-CN"/>
              </w:rPr>
              <w:t>课堂写生</w:t>
            </w:r>
            <w:r>
              <w:rPr>
                <w:rFonts w:cs="Times New Roman"/>
                <w:color w:val="auto"/>
                <w:sz w:val="21"/>
                <w:szCs w:val="20"/>
              </w:rPr>
              <w:t>作业质量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考评</w:t>
            </w:r>
          </w:p>
        </w:tc>
      </w:tr>
      <w:tr w14:paraId="1E578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E5259C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A9DD02">
            <w:pPr>
              <w:kinsoku w:val="0"/>
              <w:overflowPunct w:val="0"/>
              <w:spacing w:before="22"/>
              <w:jc w:val="left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2.</w:t>
            </w:r>
            <w:r>
              <w:rPr>
                <w:rFonts w:cs="Times New Roman"/>
                <w:color w:val="auto"/>
                <w:sz w:val="21"/>
                <w:szCs w:val="20"/>
              </w:rPr>
              <w:t>知识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运用的教学</w:t>
            </w:r>
            <w:r>
              <w:rPr>
                <w:rFonts w:cs="Times New Roman"/>
                <w:color w:val="auto"/>
                <w:sz w:val="21"/>
                <w:szCs w:val="20"/>
              </w:rPr>
              <w:t>能力与知识传递能力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。</w:t>
            </w:r>
          </w:p>
        </w:tc>
        <w:tc>
          <w:tcPr>
            <w:tcW w:w="64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D545B65"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F9EDDA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AC5303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210536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BB56F19">
            <w:pPr>
              <w:kinsoku w:val="0"/>
              <w:overflowPunct w:val="0"/>
              <w:spacing w:before="22"/>
              <w:jc w:val="left"/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392030AA"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3.写实素描</w:t>
            </w:r>
            <w:r>
              <w:rPr>
                <w:rFonts w:cs="Times New Roman"/>
                <w:color w:val="auto"/>
                <w:sz w:val="21"/>
                <w:szCs w:val="20"/>
              </w:rPr>
              <w:t>学习后的收获点滴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cs="Times New Roman"/>
                <w:color w:val="auto"/>
                <w:sz w:val="21"/>
                <w:szCs w:val="20"/>
              </w:rPr>
              <w:t>学习心得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总结。</w:t>
            </w:r>
          </w:p>
        </w:tc>
        <w:tc>
          <w:tcPr>
            <w:tcW w:w="64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553902E7"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</w:p>
        </w:tc>
        <w:tc>
          <w:tcPr>
            <w:tcW w:w="581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8DA424"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</w:p>
        </w:tc>
        <w:tc>
          <w:tcPr>
            <w:tcW w:w="582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5CDB300"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</w:p>
        </w:tc>
      </w:tr>
      <w:tr w14:paraId="76758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285C6A16">
            <w:pPr>
              <w:pStyle w:val="24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 w14:paraId="689E878B"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44E99C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.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写实素描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与创作</w:t>
            </w:r>
            <w:r>
              <w:rPr>
                <w:rFonts w:cs="Times New Roman"/>
                <w:color w:val="auto"/>
                <w:sz w:val="21"/>
                <w:szCs w:val="20"/>
              </w:rPr>
              <w:t>相关的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构图、明暗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色调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、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空间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肌理、质感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表现。</w:t>
            </w:r>
          </w:p>
        </w:tc>
        <w:tc>
          <w:tcPr>
            <w:tcW w:w="6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B70E05"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模块4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素描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创作</w:t>
            </w:r>
          </w:p>
        </w:tc>
        <w:tc>
          <w:tcPr>
            <w:tcW w:w="58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639846">
            <w:pPr>
              <w:pStyle w:val="24"/>
              <w:kinsoku w:val="0"/>
              <w:overflowPunct w:val="0"/>
              <w:spacing w:before="22"/>
              <w:ind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489AF8"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hint="default" w:ascii="Times New Roman" w:cs="Times New Roman"/>
                <w:sz w:val="22"/>
                <w:szCs w:val="22"/>
                <w:lang w:val="en-US"/>
              </w:rPr>
            </w:pPr>
            <w:r>
              <w:rPr>
                <w:rFonts w:hint="eastAsia" w:hAnsi="Times New Roman" w:cs="Times New Roman"/>
                <w:color w:val="auto"/>
                <w:sz w:val="21"/>
                <w:szCs w:val="20"/>
                <w:lang w:val="en-US" w:eastAsia="zh-CN"/>
              </w:rPr>
              <w:t>课堂小组互动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合作效果评价</w:t>
            </w:r>
          </w:p>
        </w:tc>
      </w:tr>
      <w:tr w14:paraId="58A58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49227F2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0BE00D1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2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写生过程分组讨论，作业互评，团队合作。</w:t>
            </w:r>
          </w:p>
        </w:tc>
        <w:tc>
          <w:tcPr>
            <w:tcW w:w="64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 w14:paraId="333ED648"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8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08C5510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E3202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 w14:paraId="396DA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1191EB7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 w14:paraId="67998370">
            <w:pPr>
              <w:kinsoku w:val="0"/>
              <w:overflowPunct w:val="0"/>
              <w:spacing w:before="25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3</w:t>
            </w:r>
            <w:r>
              <w:rPr>
                <w:rFonts w:cs="Times New Roman"/>
                <w:color w:val="auto"/>
                <w:sz w:val="21"/>
                <w:szCs w:val="20"/>
              </w:rPr>
              <w:t>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专业方向及未来发展规划。</w:t>
            </w:r>
          </w:p>
        </w:tc>
        <w:tc>
          <w:tcPr>
            <w:tcW w:w="64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 w14:paraId="28D89253"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81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21C617"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2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8DC3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</w:tbl>
    <w:p w14:paraId="74E924A0"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Hiragino Sans GB W6" w:hAnsi="Times New Roman" w:eastAsia="宋体" w:cs="Hiragino Sans GB W6"/>
          <w:b/>
          <w:sz w:val="24"/>
          <w:szCs w:val="24"/>
        </w:rPr>
      </w:pPr>
    </w:p>
    <w:p w14:paraId="32E601E6"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 w14:paraId="65718D88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 w14:paraId="5F253D33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平时成绩的评定包含合理的、多维度的过程性考核方式，考核内容覆盖支撑课程目标的学习内容，考核结果合理反应课程目标的达成度，考核权重与教学内容相匹配，各考核环节考核标准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如下：</w:t>
      </w:r>
    </w:p>
    <w:p w14:paraId="440080F6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 xml:space="preserve"> </w:t>
      </w: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①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20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</w:t>
      </w: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②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30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</w:t>
      </w: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③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50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</w:p>
    <w:p w14:paraId="27F19141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①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课堂表现（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0%）：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通过学生在课堂上的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学习行为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表现、发言与提问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和回答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情况来评价学生相关的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素质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能力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eastAsia="zh-CN"/>
        </w:rPr>
        <w:t>。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包括学生的课堂发言能体现出家国情怀、社会责任、学科专业意识、世界观、人生价值观；学生的学习行为包括学习纪律、学习态度、学习兴趣、艺术创新精神和创新能力水平与终身学习意识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。</w:t>
      </w:r>
    </w:p>
    <w:p w14:paraId="3B86676F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default" w:ascii="Times" w:hAnsi="Times" w:eastAsia="宋体" w:cs="Times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②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课堂心得，作品赏析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0%）：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围绕课程的学习目标进行作业的设计。如让学生简述对知识的认识，考核学生对于概念的理解情况，帮助学生将定义转化为自己的理解。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课堂笔记或学习心得可以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通过课堂片段展示与汇报，训练学生的课堂实践能力，使学生真正明确教学技能在实际教学中的应用，形成自己适合的教学风格；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分组评画发挥教师与学生的互动，综合师生意见对作品做出评价</w:t>
      </w:r>
    </w:p>
    <w:p w14:paraId="47FB17D8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③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课堂写生与实践创作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0%）：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通过对静物及人物素描写实训练，考查学生对素描写实技巧基本方法的掌握，对形体能做深入的刻画来体现其内在的精神特征和艺术价值。</w:t>
      </w:r>
    </w:p>
    <w:p w14:paraId="1F3904CF"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2.平时成绩评定标准</w:t>
      </w:r>
    </w:p>
    <w:p w14:paraId="50E8674F"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（1）平时成绩一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790"/>
        <w:gridCol w:w="1770"/>
        <w:gridCol w:w="1700"/>
        <w:gridCol w:w="1510"/>
        <w:gridCol w:w="1319"/>
      </w:tblGrid>
      <w:tr w14:paraId="3B4EE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shd w:val="clear" w:color="auto" w:fill="auto"/>
          </w:tcPr>
          <w:p w14:paraId="4DAB5731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0EE5D1D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5DAB3D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85C85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6F6C720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130734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 w14:paraId="37BA31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395563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5D19BA0A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AA8DBD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14C7544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14:paraId="4244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shd w:val="clear" w:color="auto" w:fill="auto"/>
            <w:vAlign w:val="top"/>
          </w:tcPr>
          <w:p w14:paraId="3A31DCF5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课堂纪律遵守与学习态度/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</w:rPr>
              <w:t>0%</w:t>
            </w:r>
          </w:p>
        </w:tc>
        <w:tc>
          <w:tcPr>
            <w:tcW w:w="1790" w:type="dxa"/>
            <w:shd w:val="clear" w:color="auto" w:fill="auto"/>
            <w:vAlign w:val="top"/>
          </w:tcPr>
          <w:p w14:paraId="2D7BD35D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严格遵守课堂纪律，学习目标明确，状态投入认真，角度选择合理，善于听取意见和建议，注重团队分组协作完成任务。</w:t>
            </w:r>
          </w:p>
        </w:tc>
        <w:tc>
          <w:tcPr>
            <w:tcW w:w="1770" w:type="dxa"/>
            <w:shd w:val="clear" w:color="auto" w:fill="auto"/>
            <w:vAlign w:val="top"/>
          </w:tcPr>
          <w:p w14:paraId="20079000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较好的遵守课堂纪律，学习目标较为明确，状态投入较认真，角度选择较合理，不善于注重团队协作完成任务。</w:t>
            </w:r>
          </w:p>
        </w:tc>
        <w:tc>
          <w:tcPr>
            <w:tcW w:w="1700" w:type="dxa"/>
            <w:shd w:val="clear" w:color="auto" w:fill="auto"/>
            <w:vAlign w:val="top"/>
          </w:tcPr>
          <w:p w14:paraId="236E9E48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遵守课堂纪律，学习目标不够清晰，状态投入一般，角度选择谁便，不善于听取意见和建议。</w:t>
            </w:r>
          </w:p>
        </w:tc>
        <w:tc>
          <w:tcPr>
            <w:tcW w:w="1510" w:type="dxa"/>
            <w:shd w:val="clear" w:color="auto" w:fill="auto"/>
            <w:vAlign w:val="top"/>
          </w:tcPr>
          <w:p w14:paraId="70B4898A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课堂纪律遵守松散，学习目标不够明确，状态投入不够，在规定时间内写生训练效果一般。</w:t>
            </w:r>
          </w:p>
        </w:tc>
        <w:tc>
          <w:tcPr>
            <w:tcW w:w="1319" w:type="dxa"/>
            <w:shd w:val="clear" w:color="auto" w:fill="auto"/>
            <w:vAlign w:val="top"/>
          </w:tcPr>
          <w:p w14:paraId="3201C613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不遵守课堂纪律，学习目标不明确，课堂写生实践整体情况较差。</w:t>
            </w:r>
          </w:p>
        </w:tc>
      </w:tr>
      <w:tr w14:paraId="585B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dxa"/>
            <w:shd w:val="clear" w:color="auto" w:fill="auto"/>
            <w:vAlign w:val="top"/>
          </w:tcPr>
          <w:p w14:paraId="163A03FA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课堂发言与讨论/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</w:rPr>
              <w:t>0%</w:t>
            </w:r>
          </w:p>
        </w:tc>
        <w:tc>
          <w:tcPr>
            <w:tcW w:w="1790" w:type="dxa"/>
            <w:shd w:val="clear" w:color="auto" w:fill="auto"/>
            <w:vAlign w:val="top"/>
          </w:tcPr>
          <w:p w14:paraId="5CA75344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课堂发言积极上进，观点表达正确，问题讨论实践过程语言组织与表达能力强。</w:t>
            </w:r>
          </w:p>
        </w:tc>
        <w:tc>
          <w:tcPr>
            <w:tcW w:w="1770" w:type="dxa"/>
            <w:shd w:val="clear" w:color="auto" w:fill="auto"/>
            <w:vAlign w:val="top"/>
          </w:tcPr>
          <w:p w14:paraId="4AA73803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课堂发言较为积极，观点表达较好，问题讨论语言组织与表达能力一般。</w:t>
            </w:r>
          </w:p>
        </w:tc>
        <w:tc>
          <w:tcPr>
            <w:tcW w:w="1700" w:type="dxa"/>
            <w:shd w:val="clear" w:color="auto" w:fill="auto"/>
            <w:vAlign w:val="top"/>
          </w:tcPr>
          <w:p w14:paraId="340BC6CC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课堂发言积极性一般，观点表达较完整，问题讨论语言组织与表达能力一般。</w:t>
            </w:r>
          </w:p>
        </w:tc>
        <w:tc>
          <w:tcPr>
            <w:tcW w:w="1510" w:type="dxa"/>
            <w:shd w:val="clear" w:color="auto" w:fill="auto"/>
            <w:vAlign w:val="top"/>
          </w:tcPr>
          <w:p w14:paraId="636F8AC9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课堂较少发言，提问、发言、讨论表达不够完整。</w:t>
            </w:r>
          </w:p>
        </w:tc>
        <w:tc>
          <w:tcPr>
            <w:tcW w:w="1319" w:type="dxa"/>
            <w:shd w:val="clear" w:color="auto" w:fill="auto"/>
            <w:vAlign w:val="top"/>
          </w:tcPr>
          <w:p w14:paraId="781A9391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不参与问题讨论。</w:t>
            </w:r>
          </w:p>
        </w:tc>
      </w:tr>
    </w:tbl>
    <w:p w14:paraId="6626C483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（2） 平时成绩二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90"/>
        <w:gridCol w:w="1760"/>
        <w:gridCol w:w="1700"/>
        <w:gridCol w:w="1510"/>
        <w:gridCol w:w="1319"/>
      </w:tblGrid>
      <w:tr w14:paraId="0870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 w14:paraId="5EBF9D1C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790" w:type="dxa"/>
            <w:shd w:val="clear" w:color="auto" w:fill="auto"/>
            <w:vAlign w:val="center"/>
          </w:tcPr>
          <w:p w14:paraId="0C8EE64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28EC3D5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23734A0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4E40E2B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2C882B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 w14:paraId="7F323C1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218E8E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5CC5908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F10FDE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538B7AC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14:paraId="02646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top"/>
          </w:tcPr>
          <w:p w14:paraId="63E02000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学习心得/50%</w:t>
            </w:r>
          </w:p>
        </w:tc>
        <w:tc>
          <w:tcPr>
            <w:tcW w:w="1790" w:type="dxa"/>
            <w:shd w:val="clear" w:color="auto" w:fill="auto"/>
            <w:vAlign w:val="top"/>
          </w:tcPr>
          <w:p w14:paraId="2BD1FA8D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学习心得认识深刻，文本观点正确，对学习反思的理解透彻，文本结构脉络清晰。</w:t>
            </w:r>
          </w:p>
        </w:tc>
        <w:tc>
          <w:tcPr>
            <w:tcW w:w="1760" w:type="dxa"/>
            <w:shd w:val="clear" w:color="auto" w:fill="auto"/>
            <w:vAlign w:val="top"/>
          </w:tcPr>
          <w:p w14:paraId="34F0F865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学习心得认识较深刻，文本重点较为突出，观点较为正确，学习反思的理解较为透彻。</w:t>
            </w:r>
          </w:p>
        </w:tc>
        <w:tc>
          <w:tcPr>
            <w:tcW w:w="1700" w:type="dxa"/>
            <w:shd w:val="clear" w:color="auto" w:fill="auto"/>
            <w:vAlign w:val="top"/>
          </w:tcPr>
          <w:p w14:paraId="35FC35CB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学习心得认识一般，观点阐述、反思能力较浅显，理解力一般。</w:t>
            </w:r>
          </w:p>
        </w:tc>
        <w:tc>
          <w:tcPr>
            <w:tcW w:w="1510" w:type="dxa"/>
            <w:shd w:val="clear" w:color="auto" w:fill="auto"/>
            <w:vAlign w:val="top"/>
          </w:tcPr>
          <w:p w14:paraId="290973FD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学习心得文本重点不突出，思路简单，反思理解能力较弱。</w:t>
            </w:r>
          </w:p>
        </w:tc>
        <w:tc>
          <w:tcPr>
            <w:tcW w:w="1319" w:type="dxa"/>
            <w:shd w:val="clear" w:color="auto" w:fill="auto"/>
            <w:vAlign w:val="top"/>
          </w:tcPr>
          <w:p w14:paraId="31289481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学习心得文本潦草，思路凌乱，反思理解能力较弱。</w:t>
            </w:r>
          </w:p>
        </w:tc>
      </w:tr>
      <w:tr w14:paraId="4AB4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top"/>
          </w:tcPr>
          <w:p w14:paraId="6924DA4D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作品赏析评述/50%</w:t>
            </w:r>
          </w:p>
        </w:tc>
        <w:tc>
          <w:tcPr>
            <w:tcW w:w="1790" w:type="dxa"/>
            <w:shd w:val="clear" w:color="auto" w:fill="auto"/>
            <w:vAlign w:val="top"/>
          </w:tcPr>
          <w:p w14:paraId="73C6DEFB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对素描基本理论有深刻认识，能积极参与评画互动活动，思路清晰，语言组织表达能力强，具备较佳的教师素养。</w:t>
            </w:r>
          </w:p>
        </w:tc>
        <w:tc>
          <w:tcPr>
            <w:tcW w:w="1760" w:type="dxa"/>
            <w:shd w:val="clear" w:color="auto" w:fill="auto"/>
            <w:vAlign w:val="top"/>
          </w:tcPr>
          <w:p w14:paraId="69EE1ABF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对素描基本理论有较好认识，参与评画互动活动，思路较清晰，语言组织表达能力一般，具备教师仪态素养。</w:t>
            </w:r>
          </w:p>
        </w:tc>
        <w:tc>
          <w:tcPr>
            <w:tcW w:w="1700" w:type="dxa"/>
            <w:shd w:val="clear" w:color="auto" w:fill="auto"/>
            <w:vAlign w:val="top"/>
          </w:tcPr>
          <w:p w14:paraId="6667AF8B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对素描基本理论认识较浅，参与评画互动活动不够积极，语言组织表达不强，教师素养展现一般。</w:t>
            </w:r>
          </w:p>
        </w:tc>
        <w:tc>
          <w:tcPr>
            <w:tcW w:w="1510" w:type="dxa"/>
            <w:shd w:val="clear" w:color="auto" w:fill="auto"/>
            <w:vAlign w:val="top"/>
          </w:tcPr>
          <w:p w14:paraId="534893CB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参与评画互动活动不积极，语言表达能力较弱，教师素养不够。</w:t>
            </w:r>
          </w:p>
        </w:tc>
        <w:tc>
          <w:tcPr>
            <w:tcW w:w="1319" w:type="dxa"/>
            <w:shd w:val="clear" w:color="auto" w:fill="auto"/>
            <w:vAlign w:val="top"/>
          </w:tcPr>
          <w:p w14:paraId="76CB7AC7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不参与分组评画讨论。</w:t>
            </w:r>
          </w:p>
        </w:tc>
      </w:tr>
    </w:tbl>
    <w:p w14:paraId="240312EF"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（3）平时成绩三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896"/>
        <w:gridCol w:w="1634"/>
        <w:gridCol w:w="1680"/>
        <w:gridCol w:w="1490"/>
        <w:gridCol w:w="1399"/>
      </w:tblGrid>
      <w:tr w14:paraId="65E6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shd w:val="clear" w:color="auto" w:fill="auto"/>
          </w:tcPr>
          <w:p w14:paraId="15A115E6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896" w:type="dxa"/>
            <w:shd w:val="clear" w:color="auto" w:fill="auto"/>
            <w:vAlign w:val="center"/>
          </w:tcPr>
          <w:p w14:paraId="0D6CB88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482E7D0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03FA3AA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0CD18AC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69D0C2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 w14:paraId="5D7FCA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DA56F4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26DD191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060407A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57CCBD61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14:paraId="16D0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shd w:val="clear" w:color="auto" w:fill="auto"/>
            <w:vAlign w:val="top"/>
          </w:tcPr>
          <w:p w14:paraId="7EFB074A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素描理论与写生实践转化效果/50%</w:t>
            </w:r>
          </w:p>
        </w:tc>
        <w:tc>
          <w:tcPr>
            <w:tcW w:w="1896" w:type="dxa"/>
            <w:shd w:val="clear" w:color="auto" w:fill="auto"/>
            <w:vAlign w:val="top"/>
          </w:tcPr>
          <w:p w14:paraId="6D43091D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画面完整，构图合理，比例正确，空间透视正确，动态丰富，形体特点突出，画面主次明确，效果佳。</w:t>
            </w:r>
          </w:p>
        </w:tc>
        <w:tc>
          <w:tcPr>
            <w:tcW w:w="1634" w:type="dxa"/>
            <w:shd w:val="clear" w:color="auto" w:fill="auto"/>
            <w:vAlign w:val="top"/>
          </w:tcPr>
          <w:p w14:paraId="41AA0D27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画面完整，构图合理，造型比例较为正确，特征把握较好，画面主次表现较佳。</w:t>
            </w:r>
          </w:p>
        </w:tc>
        <w:tc>
          <w:tcPr>
            <w:tcW w:w="1680" w:type="dxa"/>
            <w:shd w:val="clear" w:color="auto" w:fill="auto"/>
            <w:vAlign w:val="top"/>
          </w:tcPr>
          <w:p w14:paraId="00D3B4FF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画面较为完整，构图较为合理，形体特征、画面主次表现较好。</w:t>
            </w:r>
          </w:p>
        </w:tc>
        <w:tc>
          <w:tcPr>
            <w:tcW w:w="1490" w:type="dxa"/>
            <w:shd w:val="clear" w:color="auto" w:fill="auto"/>
            <w:vAlign w:val="top"/>
          </w:tcPr>
          <w:p w14:paraId="5A6AC8A5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画面完整度不高，比例不够准确，造型能力一般。</w:t>
            </w:r>
          </w:p>
        </w:tc>
        <w:tc>
          <w:tcPr>
            <w:tcW w:w="1399" w:type="dxa"/>
            <w:shd w:val="clear" w:color="auto" w:fill="auto"/>
            <w:vAlign w:val="top"/>
          </w:tcPr>
          <w:p w14:paraId="1FE42FBB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造型能力差，画面不完整，造型能力差。</w:t>
            </w:r>
          </w:p>
        </w:tc>
      </w:tr>
      <w:tr w14:paraId="778EC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7" w:type="dxa"/>
            <w:shd w:val="clear" w:color="auto" w:fill="auto"/>
            <w:vAlign w:val="top"/>
          </w:tcPr>
          <w:p w14:paraId="2D4C7EA7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素描写生作品与创作效果/50%</w:t>
            </w:r>
          </w:p>
        </w:tc>
        <w:tc>
          <w:tcPr>
            <w:tcW w:w="1896" w:type="dxa"/>
            <w:shd w:val="clear" w:color="auto" w:fill="auto"/>
            <w:vAlign w:val="top"/>
          </w:tcPr>
          <w:p w14:paraId="2EA12844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素描表现技法娴熟，明暗色调层次清晰，刻画深入，质感突出，内涵丰富，有较好的素描语言表达，整体效果好。</w:t>
            </w:r>
          </w:p>
        </w:tc>
        <w:tc>
          <w:tcPr>
            <w:tcW w:w="1634" w:type="dxa"/>
            <w:shd w:val="clear" w:color="auto" w:fill="auto"/>
            <w:vAlign w:val="top"/>
          </w:tcPr>
          <w:p w14:paraId="426A7E74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素描表现技法娴熟，明暗色调层次较为清晰，刻画深入较好，质感刻画深入，整体效果较好。</w:t>
            </w:r>
          </w:p>
        </w:tc>
        <w:tc>
          <w:tcPr>
            <w:tcW w:w="1680" w:type="dxa"/>
            <w:shd w:val="clear" w:color="auto" w:fill="auto"/>
            <w:vAlign w:val="top"/>
          </w:tcPr>
          <w:p w14:paraId="56789F2F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素描表现技法较为娴熟，明暗色调层次较清晰，刻画不够深入，质感刻画较深入，整体效果一般。</w:t>
            </w:r>
          </w:p>
        </w:tc>
        <w:tc>
          <w:tcPr>
            <w:tcW w:w="1490" w:type="dxa"/>
            <w:shd w:val="clear" w:color="auto" w:fill="auto"/>
            <w:vAlign w:val="top"/>
          </w:tcPr>
          <w:p w14:paraId="0B2CB32F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素描表现技法不熟练，明暗色调层次不清晰，刻画能力不够，整体效果平淡。</w:t>
            </w:r>
          </w:p>
        </w:tc>
        <w:tc>
          <w:tcPr>
            <w:tcW w:w="1399" w:type="dxa"/>
            <w:shd w:val="clear" w:color="auto" w:fill="auto"/>
            <w:vAlign w:val="top"/>
          </w:tcPr>
          <w:p w14:paraId="3B863F22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素描表达能力差，明暗色调层次混乱，刻画能力差，整体效果不佳。</w:t>
            </w:r>
          </w:p>
        </w:tc>
      </w:tr>
    </w:tbl>
    <w:p w14:paraId="6E653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82" w:firstLineChars="200"/>
        <w:jc w:val="left"/>
        <w:textAlignment w:val="auto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3</w:t>
      </w:r>
      <w:r>
        <w:rPr>
          <w:rFonts w:ascii="Times" w:hAnsi="Times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 w14:paraId="0C9CB8DA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期末成绩（100%）=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课堂写生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100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%）</w:t>
      </w:r>
    </w:p>
    <w:p w14:paraId="0761AECD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期末考试以随堂写生方式进行，分组进行模特写生。根据老师的写生内容、考试要求进行，材料为素描纸(2K)，表现手法不限，在规定时间内完成写生作品。主要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考察学生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的构图、人物比例动态把握能力，肌理质感的塑造能力以及人物情感的表达能力。期末成绩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在成绩评价方式上，注重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考核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学生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动手能力和分析、解决问题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能力，关注学生个体差异，鼓励学生创新实践。任课教师根据学生的作业完成质量和评分标准进行成绩评定。</w:t>
      </w:r>
    </w:p>
    <w:p w14:paraId="7A9F796A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期末成绩评分标准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27"/>
        <w:gridCol w:w="1749"/>
        <w:gridCol w:w="1591"/>
        <w:gridCol w:w="1413"/>
        <w:gridCol w:w="1391"/>
      </w:tblGrid>
      <w:tr w14:paraId="0199B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</w:tcPr>
          <w:p w14:paraId="000031B5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BE9092E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6533502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760" w:type="dxa"/>
            <w:shd w:val="clear" w:color="auto" w:fill="auto"/>
            <w:vAlign w:val="center"/>
          </w:tcPr>
          <w:p w14:paraId="28B79BA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1AB3B1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FA8652F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 w14:paraId="2C6A86D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B4EC2C9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748FBFB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4C1FF576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315ECD8B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14:paraId="1B9AE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</w:trPr>
        <w:tc>
          <w:tcPr>
            <w:tcW w:w="777" w:type="dxa"/>
            <w:shd w:val="clear" w:color="auto" w:fill="auto"/>
            <w:vAlign w:val="top"/>
          </w:tcPr>
          <w:p w14:paraId="32028CDF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写实素描造型技巧与艺术表达能力综合考评/100%</w:t>
            </w:r>
          </w:p>
        </w:tc>
        <w:tc>
          <w:tcPr>
            <w:tcW w:w="1940" w:type="dxa"/>
            <w:shd w:val="clear" w:color="auto" w:fill="auto"/>
            <w:vAlign w:val="top"/>
          </w:tcPr>
          <w:p w14:paraId="0C5B446F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画面完整，构图合理，比例、空间透视关系正确，形体特点突出。素描表现技法娴熟，明暗层次清晰，刻画深入，质感突出，内涵丰富，有较好的素描语言表达，整体效果佳。</w:t>
            </w:r>
          </w:p>
        </w:tc>
        <w:tc>
          <w:tcPr>
            <w:tcW w:w="1760" w:type="dxa"/>
            <w:shd w:val="clear" w:color="auto" w:fill="auto"/>
            <w:vAlign w:val="top"/>
          </w:tcPr>
          <w:p w14:paraId="79819464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画面构图合理，造型比例较为正确，特征把握较好，画面主次表现较佳。素描表现技法娴熟，明暗层次丰富，刻画较为深入，质感较突出，整体效果较好。</w:t>
            </w:r>
          </w:p>
        </w:tc>
        <w:tc>
          <w:tcPr>
            <w:tcW w:w="1600" w:type="dxa"/>
            <w:shd w:val="clear" w:color="auto" w:fill="auto"/>
            <w:vAlign w:val="top"/>
          </w:tcPr>
          <w:p w14:paraId="3AEB2345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画面构图较为合理，形体特征、画面主次表现较好。素描表现技法较为娴熟，明暗层次较清晰，质感刻画不够突出。整体效果一般。</w:t>
            </w:r>
          </w:p>
        </w:tc>
        <w:tc>
          <w:tcPr>
            <w:tcW w:w="1420" w:type="dxa"/>
            <w:shd w:val="clear" w:color="auto" w:fill="auto"/>
            <w:vAlign w:val="top"/>
          </w:tcPr>
          <w:p w14:paraId="6E47DB1D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画面比例准确性不高，造型能力一般。素描表现技法不够熟练，明暗层次、刻画能力不够，整体效果平淡。</w:t>
            </w:r>
          </w:p>
        </w:tc>
        <w:tc>
          <w:tcPr>
            <w:tcW w:w="1399" w:type="dxa"/>
            <w:shd w:val="clear" w:color="auto" w:fill="auto"/>
            <w:vAlign w:val="top"/>
          </w:tcPr>
          <w:p w14:paraId="1746C22C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造型能力差，造型能力差，明暗层次混乱，没有刻画能力，画面不完整，整体效果不佳。</w:t>
            </w:r>
          </w:p>
          <w:p w14:paraId="111D165A"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0B222A54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82" w:firstLineChars="200"/>
        <w:jc w:val="left"/>
        <w:textAlignment w:val="auto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4</w:t>
      </w:r>
      <w:r>
        <w:rPr>
          <w:rFonts w:ascii="Times" w:hAnsi="Times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 w14:paraId="6129766B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总成绩由平时考核成绩和期末考核成绩构成，构成比例科学合理。总成绩（100%）=平时成绩（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30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%）+期末成绩（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70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%）（其中过程性成绩和期末成绩的比例由老师自己决定，但是各单项成绩必须超过 60%，且课程总成绩达标后才能算及格）。</w:t>
      </w:r>
    </w:p>
    <w:p w14:paraId="580A140F">
      <w:pPr>
        <w:keepNext w:val="0"/>
        <w:keepLines w:val="0"/>
        <w:pageBreakBefore w:val="0"/>
        <w:widowControl w:val="0"/>
        <w:numPr>
          <w:ilvl w:val="0"/>
          <w:numId w:val="2"/>
        </w:numPr>
        <w:wordWrap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82" w:firstLineChars="200"/>
        <w:jc w:val="left"/>
        <w:textAlignment w:val="auto"/>
        <w:rPr>
          <w:rFonts w:hint="eastAsia" w:asci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4"/>
          <w:szCs w:val="24"/>
        </w:rPr>
        <w:t>评分标准要求</w:t>
      </w:r>
    </w:p>
    <w:p w14:paraId="27FF692A"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期末成绩（100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）=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构图合理，画面饱满，（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造型准确，明暗层次变化丰富，和谐统一（40%）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细节刻画到位，质感突出，素描个性化语言探索有效果（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素描表现力，画面氛围（20%）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eastAsia="zh-CN"/>
        </w:rPr>
        <w:t>。</w:t>
      </w:r>
    </w:p>
    <w:p w14:paraId="5935D6D7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120" w:afterLines="50" w:line="360" w:lineRule="exact"/>
        <w:ind w:left="0" w:firstLine="562" w:firstLineChars="200"/>
        <w:jc w:val="left"/>
        <w:textAlignment w:val="auto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五、其他说明</w:t>
      </w:r>
    </w:p>
    <w:p w14:paraId="7C937FDE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ascii="Times New Roman" w:hAnsi="Times New Roman" w:cs="Times New Roman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本课程大纲依据2023版美术学专业人才培养方案，由美术学院（部）美术学教学系（教研室）讨论制定，美术学院（部）教学工作委员会审定，教务处审核批准，自2023级开始执行。</w: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375EF7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7FD66BC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077FAFE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68E280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375EF7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7FD66BC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077FAFE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68E280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993207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3EA4CDB2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7B3BE4F4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6BB4B0E3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993207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3EA4CDB2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7B3BE4F4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6BB4B0E3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24EB36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1381ACF7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708EF7D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741A3C0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524EB36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1381ACF7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708EF7D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741A3C0A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1E5B046-659A-4A25-A320-16508985DCC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2E85CD0-2CC2-492C-869B-9759C2063DCD}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E5FBF27D-DD61-4F7E-867A-9D0D7F4FBB9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5F826DA-ACC1-43E0-817D-9E605C67C7C6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596F4FA1-F963-4792-94C4-5F9C6BD394D8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6" w:fontKey="{DA0A6E69-E92F-4D03-AA88-3A59A8ED0F7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37BCA46F-9EF8-496D-B261-70CF54688725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10" w:usb3="00000000" w:csb0="00020000" w:csb1="00000000"/>
    <w:embedRegular r:id="rId8" w:fontKey="{02E82030-269F-4584-BBF1-35AA14258B71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D216D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53D348"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53D348"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F8D45"/>
    <w:multiLevelType w:val="singleLevel"/>
    <w:tmpl w:val="E6EF8D4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2CBD70A"/>
    <w:multiLevelType w:val="singleLevel"/>
    <w:tmpl w:val="12CBD70A"/>
    <w:lvl w:ilvl="0" w:tentative="0">
      <w:start w:val="2"/>
      <w:numFmt w:val="chineseCounting"/>
      <w:suff w:val="nothing"/>
      <w:lvlText w:val="（%1）"/>
      <w:lvlJc w:val="left"/>
      <w:rPr>
        <w:rFonts w:hint="eastAsia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mYjM4Y2Q2MWEwNTdmNDJiMzZlOTliZWVlYjFiNGY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5B020B"/>
    <w:rsid w:val="006035BD"/>
    <w:rsid w:val="006B0D8B"/>
    <w:rsid w:val="006E0057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C2471D"/>
    <w:rsid w:val="00C431A3"/>
    <w:rsid w:val="00C62061"/>
    <w:rsid w:val="00C67328"/>
    <w:rsid w:val="00CE18CA"/>
    <w:rsid w:val="00D150FB"/>
    <w:rsid w:val="00D30B38"/>
    <w:rsid w:val="00DA379C"/>
    <w:rsid w:val="00EC4EB7"/>
    <w:rsid w:val="00ED5A20"/>
    <w:rsid w:val="00F03B7C"/>
    <w:rsid w:val="00F47977"/>
    <w:rsid w:val="00F74935"/>
    <w:rsid w:val="00F856C2"/>
    <w:rsid w:val="00F93584"/>
    <w:rsid w:val="00FA16CA"/>
    <w:rsid w:val="00FB1211"/>
    <w:rsid w:val="00FE1C84"/>
    <w:rsid w:val="00FF64D3"/>
    <w:rsid w:val="0136557F"/>
    <w:rsid w:val="01C53654"/>
    <w:rsid w:val="021534AA"/>
    <w:rsid w:val="03E017D2"/>
    <w:rsid w:val="03E42333"/>
    <w:rsid w:val="04B21DC8"/>
    <w:rsid w:val="07E51AAD"/>
    <w:rsid w:val="098F1CD1"/>
    <w:rsid w:val="09E04A7A"/>
    <w:rsid w:val="0A694E8C"/>
    <w:rsid w:val="0AA44B07"/>
    <w:rsid w:val="0AA96DC2"/>
    <w:rsid w:val="0B116715"/>
    <w:rsid w:val="0C366879"/>
    <w:rsid w:val="0C6E17D3"/>
    <w:rsid w:val="0CA77331"/>
    <w:rsid w:val="0CA872E6"/>
    <w:rsid w:val="0DC91529"/>
    <w:rsid w:val="0EF7722E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9BE21E6"/>
    <w:rsid w:val="1AA9696A"/>
    <w:rsid w:val="1B1D4C62"/>
    <w:rsid w:val="1CBA6C0D"/>
    <w:rsid w:val="1F66526C"/>
    <w:rsid w:val="21874A34"/>
    <w:rsid w:val="21EE1107"/>
    <w:rsid w:val="23175924"/>
    <w:rsid w:val="233B65CE"/>
    <w:rsid w:val="235B6396"/>
    <w:rsid w:val="2415665F"/>
    <w:rsid w:val="24B44889"/>
    <w:rsid w:val="25ED50B4"/>
    <w:rsid w:val="25F90DC9"/>
    <w:rsid w:val="2674607E"/>
    <w:rsid w:val="27EB4340"/>
    <w:rsid w:val="28005295"/>
    <w:rsid w:val="28243AD4"/>
    <w:rsid w:val="298725B6"/>
    <w:rsid w:val="2A6D6A8C"/>
    <w:rsid w:val="2C5D5807"/>
    <w:rsid w:val="2C6646BB"/>
    <w:rsid w:val="2CA13D59"/>
    <w:rsid w:val="2DAE2C9B"/>
    <w:rsid w:val="2ED31DB0"/>
    <w:rsid w:val="2F76515D"/>
    <w:rsid w:val="2F9432ED"/>
    <w:rsid w:val="2FE42670"/>
    <w:rsid w:val="308E41E1"/>
    <w:rsid w:val="30CE0002"/>
    <w:rsid w:val="31496359"/>
    <w:rsid w:val="31F938DC"/>
    <w:rsid w:val="34767465"/>
    <w:rsid w:val="34963664"/>
    <w:rsid w:val="34CB2580"/>
    <w:rsid w:val="35B467CF"/>
    <w:rsid w:val="35F5129A"/>
    <w:rsid w:val="365C5588"/>
    <w:rsid w:val="376D439E"/>
    <w:rsid w:val="3834566E"/>
    <w:rsid w:val="38A127D5"/>
    <w:rsid w:val="396446BF"/>
    <w:rsid w:val="39DD3FBF"/>
    <w:rsid w:val="3A541FF7"/>
    <w:rsid w:val="3AA765CB"/>
    <w:rsid w:val="3B567FF1"/>
    <w:rsid w:val="3BBA0580"/>
    <w:rsid w:val="3DD27E02"/>
    <w:rsid w:val="3EC76F85"/>
    <w:rsid w:val="3EE31B9B"/>
    <w:rsid w:val="40D360FE"/>
    <w:rsid w:val="418D3B89"/>
    <w:rsid w:val="421B33FA"/>
    <w:rsid w:val="43985B28"/>
    <w:rsid w:val="450B20A5"/>
    <w:rsid w:val="459E681C"/>
    <w:rsid w:val="45E36925"/>
    <w:rsid w:val="464B19A0"/>
    <w:rsid w:val="465272DE"/>
    <w:rsid w:val="47806F3B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E4B72E5"/>
    <w:rsid w:val="4F5F7983"/>
    <w:rsid w:val="50AE4F53"/>
    <w:rsid w:val="52B9313D"/>
    <w:rsid w:val="52BC29D7"/>
    <w:rsid w:val="545E2DEB"/>
    <w:rsid w:val="54D50C36"/>
    <w:rsid w:val="54E63D3C"/>
    <w:rsid w:val="56151E85"/>
    <w:rsid w:val="565A1424"/>
    <w:rsid w:val="56674A08"/>
    <w:rsid w:val="56DA16D1"/>
    <w:rsid w:val="59C70D0F"/>
    <w:rsid w:val="5BE2723C"/>
    <w:rsid w:val="5C6171FB"/>
    <w:rsid w:val="5FAD406B"/>
    <w:rsid w:val="5FF57A5E"/>
    <w:rsid w:val="60692241"/>
    <w:rsid w:val="6192502F"/>
    <w:rsid w:val="625D388F"/>
    <w:rsid w:val="63BE65AF"/>
    <w:rsid w:val="63E1404C"/>
    <w:rsid w:val="652A1A23"/>
    <w:rsid w:val="656071F2"/>
    <w:rsid w:val="67997C61"/>
    <w:rsid w:val="67C54DD0"/>
    <w:rsid w:val="68623493"/>
    <w:rsid w:val="68E5013A"/>
    <w:rsid w:val="69474951"/>
    <w:rsid w:val="6B2650CB"/>
    <w:rsid w:val="6C0B610A"/>
    <w:rsid w:val="6D9D5488"/>
    <w:rsid w:val="6DD83285"/>
    <w:rsid w:val="70BC04CC"/>
    <w:rsid w:val="70C61997"/>
    <w:rsid w:val="711E68DF"/>
    <w:rsid w:val="724B3147"/>
    <w:rsid w:val="73083E22"/>
    <w:rsid w:val="738916AE"/>
    <w:rsid w:val="73FA27C3"/>
    <w:rsid w:val="743A08FD"/>
    <w:rsid w:val="758A4BF7"/>
    <w:rsid w:val="761958C7"/>
    <w:rsid w:val="76A446E6"/>
    <w:rsid w:val="78690DCD"/>
    <w:rsid w:val="78C55892"/>
    <w:rsid w:val="78F341AE"/>
    <w:rsid w:val="7A1D204C"/>
    <w:rsid w:val="7B1654FA"/>
    <w:rsid w:val="7BC9569A"/>
    <w:rsid w:val="7C23605A"/>
    <w:rsid w:val="7CA81753"/>
    <w:rsid w:val="7D2B0E34"/>
    <w:rsid w:val="7DAE0FEB"/>
    <w:rsid w:val="7DDB6D12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unhideWhenUsed/>
    <w:qFormat/>
    <w:uiPriority w:val="99"/>
    <w:pPr>
      <w:jc w:val="left"/>
    </w:pPr>
  </w:style>
  <w:style w:type="paragraph" w:styleId="4">
    <w:name w:val="Body Text"/>
    <w:basedOn w:val="1"/>
    <w:link w:val="22"/>
    <w:autoRedefine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autoRedefine/>
    <w:qFormat/>
    <w:uiPriority w:val="99"/>
    <w:rPr>
      <w:rFonts w:cs="Times New Roman"/>
      <w:b/>
    </w:rPr>
  </w:style>
  <w:style w:type="character" w:styleId="14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autoRedefine/>
    <w:qFormat/>
    <w:uiPriority w:val="99"/>
  </w:style>
  <w:style w:type="character" w:customStyle="1" w:styleId="19">
    <w:name w:val="批注框文本 Char"/>
    <w:basedOn w:val="12"/>
    <w:link w:val="5"/>
    <w:autoRedefine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autoRedefine/>
    <w:semiHidden/>
    <w:qFormat/>
    <w:uiPriority w:val="99"/>
    <w:rPr>
      <w:b/>
      <w:bCs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autoRedefine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autoRedefine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autoRedefine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5">
    <w:name w:val="Heading 2"/>
    <w:basedOn w:val="1"/>
    <w:autoRedefine/>
    <w:qFormat/>
    <w:uiPriority w:val="0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 w:val="0"/>
      <w:autoSpaceDN w:val="0"/>
      <w:adjustRightInd w:val="0"/>
      <w:snapToGrid/>
      <w:spacing w:before="61" w:beforeAutospacing="0" w:after="0" w:afterAutospacing="0" w:line="240" w:lineRule="auto"/>
      <w:ind w:left="642" w:right="0" w:firstLine="0"/>
      <w:jc w:val="left"/>
      <w:textAlignment w:val="auto"/>
      <w:outlineLvl w:val="1"/>
    </w:pPr>
    <w:rPr>
      <w:rFonts w:ascii="明黑等宽" w:eastAsia="明黑等宽" w:cs="明黑等宽"/>
      <w:b/>
      <w:bCs/>
      <w:snapToGrid/>
      <w:color w:val="auto"/>
      <w:spacing w:val="0"/>
      <w:w w:val="100"/>
      <w:kern w:val="0"/>
      <w:position w:val="0"/>
      <w:sz w:val="28"/>
      <w:szCs w:val="28"/>
      <w:u w:val="none" w:color="auto"/>
      <w:vertAlign w:val="baseli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7</Pages>
  <Words>1492</Words>
  <Characters>1568</Characters>
  <Lines>27</Lines>
  <Paragraphs>7</Paragraphs>
  <TotalTime>0</TotalTime>
  <ScaleCrop>false</ScaleCrop>
  <LinksUpToDate>false</LinksUpToDate>
  <CharactersWithSpaces>1601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茶山小兵</cp:lastModifiedBy>
  <cp:lastPrinted>2023-06-29T08:57:00Z</cp:lastPrinted>
  <dcterms:modified xsi:type="dcterms:W3CDTF">2025-07-30T04:33:59Z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C370BD51641049BE9E062DE0F2129E7B_12</vt:lpwstr>
  </property>
  <property fmtid="{D5CDD505-2E9C-101B-9397-08002B2CF9AE}" pid="4" name="KSOTemplateDocerSaveRecord">
    <vt:lpwstr>eyJoZGlkIjoiZmQxOWM0ZjkyODk4ZDQxODkzNmIwYzE0MjViNDE4NWMiLCJ1c2VySWQiOiI0ODU1MjM1OTAifQ==</vt:lpwstr>
  </property>
</Properties>
</file>