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rPr>
        <w:t>美术课程教学法（试讲指导）</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8"/>
          <w:szCs w:val="28"/>
        </w:rPr>
      </w:pPr>
      <w:r>
        <w:rPr>
          <w:rFonts w:ascii="Times New Roman" w:hAnsi="Times New Roman" w:eastAsia="黑体" w:cs="Times New Roman"/>
          <w:b/>
          <w:kern w:val="0"/>
          <w:sz w:val="28"/>
          <w:szCs w:val="28"/>
        </w:rPr>
        <w:t>一、课程简介</w:t>
      </w:r>
    </w:p>
    <w:tbl>
      <w:tblPr>
        <w:tblStyle w:val="12"/>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美术课程教学法（试讲指导）</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The teaching method of art course</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ascii="Times New Roman" w:hAnsi="Times New Roman" w:eastAsia="宋体" w:cs="Times New Roman"/>
                <w:szCs w:val="21"/>
              </w:rPr>
            </w:pPr>
            <w:r>
              <w:rPr>
                <w:rFonts w:hint="eastAsia" w:cs="宋体" w:asciiTheme="majorEastAsia" w:hAnsiTheme="majorEastAsia" w:eastAsiaTheme="majorEastAsia"/>
                <w:kern w:val="0"/>
                <w:sz w:val="18"/>
                <w:szCs w:val="18"/>
                <w:lang w:bidi="ar"/>
              </w:rPr>
              <w:t>13114054</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 xml:space="preserve"> 2</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2周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52"/>
            </w:r>
            <w:r>
              <w:rPr>
                <w:rFonts w:hint="eastAsia" w:ascii="宋体" w:hAnsi="宋体" w:eastAsia="宋体" w:cs="宋体"/>
                <w:bCs/>
                <w:szCs w:val="21"/>
              </w:rPr>
              <w:t>其他</w:t>
            </w:r>
          </w:p>
        </w:tc>
        <w:tc>
          <w:tcPr>
            <w:tcW w:w="634"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bidi="ar"/>
              </w:rPr>
              <w:t>☑课堂表现  □阶段性测试 ☑平时作业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szCs w:val="21"/>
              </w:rPr>
              <w:t>美术学</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rPr>
              <w:t xml:space="preserve"> </w:t>
            </w:r>
            <w:r>
              <w:rPr>
                <w:rFonts w:hint="eastAsia" w:ascii="Times New Roman" w:hAnsi="Times New Roman" w:eastAsia="宋体" w:cs="Times New Roman"/>
                <w:szCs w:val="21"/>
                <w:lang w:eastAsia="zh-CN"/>
              </w:rPr>
              <w:t>周鹭</w:t>
            </w:r>
          </w:p>
        </w:tc>
        <w:tc>
          <w:tcPr>
            <w:tcW w:w="841"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szCs w:val="21"/>
                <w:lang w:eastAsia="zh-CN"/>
              </w:rPr>
              <w:t>潘登福</w:t>
            </w:r>
            <w:r>
              <w:rPr>
                <w:rFonts w:hint="eastAsia" w:ascii="Times New Roman" w:hAnsi="Times New Roman" w:eastAsia="宋体" w:cs="Times New Roman"/>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szCs w:val="21"/>
              </w:rPr>
            </w:pPr>
            <w:r>
              <w:rPr>
                <w:rFonts w:hint="eastAsia" w:ascii="Times New Roman" w:hAnsi="Times New Roman" w:eastAsia="宋体" w:cs="Times New Roman"/>
                <w:szCs w:val="21"/>
              </w:rPr>
              <w:t xml:space="preserve"> 美术教学设计、美术教学研究、美术学科课程与教学论（理论）</w:t>
            </w:r>
            <w:r>
              <w:rPr>
                <w:rFonts w:ascii="Times New Roman" w:hAnsi="Times New Roman" w:eastAsia="宋体" w:cs="Times New Roman"/>
                <w:szCs w:val="21"/>
              </w:rPr>
              <w:t>、</w:t>
            </w:r>
            <w:r>
              <w:rPr>
                <w:rFonts w:hint="eastAsia" w:ascii="Times New Roman" w:hAnsi="Times New Roman" w:eastAsia="宋体" w:cs="Times New Roman"/>
                <w:szCs w:val="21"/>
              </w:rPr>
              <w:t>教育研究方法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ascii="Times New Roman" w:hAnsi="Times New Roman" w:eastAsia="宋体" w:cs="Times New Roman"/>
                <w:szCs w:val="21"/>
              </w:rPr>
            </w:pPr>
            <w:r>
              <w:rPr>
                <w:rFonts w:hint="eastAsia" w:ascii="Times New Roman" w:hAnsi="Times New Roman" w:eastAsia="宋体" w:cs="Times New Roman"/>
                <w:szCs w:val="21"/>
              </w:rPr>
              <w:t>教育实习、</w:t>
            </w:r>
            <w:r>
              <w:rPr>
                <w:rFonts w:ascii="Times New Roman" w:hAnsi="Times New Roman" w:eastAsia="宋体" w:cs="Times New Roman"/>
                <w:szCs w:val="21"/>
              </w:rPr>
              <w:t xml:space="preserve"> </w:t>
            </w:r>
            <w:r>
              <w:rPr>
                <w:rFonts w:hint="eastAsia" w:ascii="Times New Roman" w:hAnsi="Times New Roman" w:eastAsia="宋体" w:cs="宋体"/>
                <w:color w:val="000000" w:themeColor="text1"/>
                <w:szCs w:val="21"/>
                <w14:textFill>
                  <w14:solidFill>
                    <w14:schemeClr w14:val="tx1"/>
                  </w14:solidFill>
                </w14:textFill>
              </w:rPr>
              <w:t>教育研习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spacing w:line="400" w:lineRule="exact"/>
              <w:rPr>
                <w:rFonts w:ascii="Times New Roman" w:hAnsi="Times New Roman" w:cs="Times New Roman"/>
                <w:szCs w:val="21"/>
              </w:rPr>
            </w:pPr>
            <w:r>
              <w:rPr>
                <w:rFonts w:hint="eastAsia"/>
                <w:szCs w:val="21"/>
              </w:rPr>
              <w:t>《美术教学理论与方法》，钱初熹著，高等教育出版社，2013年12月（第二版）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spacing w:line="400" w:lineRule="exact"/>
              <w:ind w:firstLine="420" w:firstLineChars="200"/>
              <w:rPr>
                <w:szCs w:val="21"/>
              </w:rPr>
            </w:pPr>
            <w:r>
              <w:rPr>
                <w:rFonts w:hint="eastAsia"/>
                <w:szCs w:val="21"/>
              </w:rPr>
              <w:t>【</w:t>
            </w:r>
            <w:r>
              <w:rPr>
                <w:szCs w:val="21"/>
              </w:rPr>
              <w:t>1</w:t>
            </w:r>
            <w:r>
              <w:rPr>
                <w:rFonts w:hint="eastAsia"/>
                <w:szCs w:val="21"/>
              </w:rPr>
              <w:t>】《普通中学美术教材》（初、高中）</w:t>
            </w:r>
            <w:r>
              <w:rPr>
                <w:szCs w:val="21"/>
              </w:rPr>
              <w:t xml:space="preserve"> </w:t>
            </w:r>
            <w:r>
              <w:rPr>
                <w:rFonts w:hint="eastAsia"/>
                <w:szCs w:val="21"/>
              </w:rPr>
              <w:t>人民教育出版社</w:t>
            </w:r>
          </w:p>
          <w:p>
            <w:pPr>
              <w:spacing w:line="400" w:lineRule="exact"/>
              <w:ind w:firstLine="420" w:firstLineChars="200"/>
              <w:rPr>
                <w:szCs w:val="21"/>
              </w:rPr>
            </w:pPr>
            <w:r>
              <w:rPr>
                <w:rFonts w:hint="eastAsia"/>
                <w:szCs w:val="21"/>
              </w:rPr>
              <w:t>【2】《普通中学美术教师教学用书》（初、高中）人民教育出版社</w:t>
            </w:r>
          </w:p>
          <w:p>
            <w:pPr>
              <w:spacing w:line="400" w:lineRule="exact"/>
              <w:ind w:firstLine="420" w:firstLineChars="200"/>
              <w:rPr>
                <w:rFonts w:hAnsi="宋体"/>
                <w:szCs w:val="21"/>
              </w:rPr>
            </w:pPr>
            <w:r>
              <w:rPr>
                <w:rFonts w:hint="eastAsia"/>
                <w:szCs w:val="21"/>
              </w:rPr>
              <w:t>【3】</w:t>
            </w:r>
            <w:r>
              <w:rPr>
                <w:rFonts w:hint="eastAsia" w:hAnsi="宋体"/>
                <w:szCs w:val="21"/>
              </w:rPr>
              <w:t>《中国美术教育》教育部委托南京师大主办及出版杂志</w:t>
            </w:r>
          </w:p>
          <w:p>
            <w:pPr>
              <w:spacing w:line="400" w:lineRule="exact"/>
              <w:ind w:firstLine="315" w:firstLineChars="150"/>
              <w:rPr>
                <w:rFonts w:ascii="Times" w:hAnsi="Times" w:cs="Times"/>
                <w:szCs w:val="21"/>
              </w:rPr>
            </w:pPr>
            <w:r>
              <w:rPr>
                <w:rFonts w:hint="eastAsia" w:hAnsi="宋体"/>
                <w:szCs w:val="21"/>
              </w:rPr>
              <w:t xml:space="preserve"> </w:t>
            </w:r>
            <w:r>
              <w:rPr>
                <w:rFonts w:hint="eastAsia"/>
                <w:szCs w:val="21"/>
              </w:rPr>
              <w:t>【4】</w:t>
            </w:r>
            <w:r>
              <w:rPr>
                <w:rFonts w:hint="eastAsia" w:hAnsi="宋体"/>
                <w:szCs w:val="21"/>
              </w:rPr>
              <w:t xml:space="preserve"> 中小学美术课程标准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snapToGrid w:val="0"/>
              <w:spacing w:line="400" w:lineRule="exact"/>
              <w:ind w:firstLine="420" w:firstLineChars="200"/>
              <w:rPr>
                <w:rFonts w:ascii="Times" w:eastAsia="Times New Roman"/>
                <w:color w:val="000000"/>
                <w:szCs w:val="24"/>
              </w:rPr>
            </w:pPr>
            <w:r>
              <w:rPr>
                <w:rFonts w:ascii="Times" w:hAnsi="Times"/>
                <w:color w:val="000000"/>
                <w:szCs w:val="24"/>
              </w:rPr>
              <w:t>1.</w:t>
            </w:r>
            <w:r>
              <w:rPr>
                <w:rFonts w:hint="eastAsia" w:ascii="Times" w:hAnsi="Times"/>
                <w:color w:val="000000"/>
                <w:szCs w:val="24"/>
              </w:rPr>
              <w:t>优质课大全（网络）</w:t>
            </w:r>
            <w:r>
              <w:rPr>
                <w:rFonts w:ascii="Times" w:hAnsi="Times"/>
                <w:color w:val="000000"/>
                <w:szCs w:val="24"/>
              </w:rPr>
              <w:t>2.</w:t>
            </w:r>
            <w:r>
              <w:rPr>
                <w:rFonts w:hint="eastAsia" w:ascii="Times" w:hAnsi="Times"/>
                <w:color w:val="000000"/>
                <w:szCs w:val="24"/>
              </w:rPr>
              <w:t>中国大学慕课（</w:t>
            </w:r>
            <w:r>
              <w:rPr>
                <w:rFonts w:ascii="Times" w:hAnsi="Times"/>
                <w:color w:val="000000"/>
                <w:szCs w:val="24"/>
              </w:rPr>
              <w:t>APP</w:t>
            </w:r>
            <w:r>
              <w:rPr>
                <w:rFonts w:hint="eastAsia" w:ascii="Times" w:hAnsi="Times"/>
                <w:color w:val="000000"/>
                <w:szCs w:val="24"/>
              </w:rPr>
              <w:t>及网页）</w:t>
            </w:r>
            <w:r>
              <w:rPr>
                <w:rFonts w:ascii="Times" w:hAnsi="Times"/>
                <w:color w:val="000000"/>
                <w:szCs w:val="24"/>
              </w:rPr>
              <w:t>3.</w:t>
            </w:r>
            <w:r>
              <w:rPr>
                <w:rFonts w:hint="eastAsia" w:ascii="Times" w:hAnsi="Times"/>
                <w:color w:val="000000"/>
                <w:szCs w:val="24"/>
              </w:rPr>
              <w:t>公众号：广东美术教育</w:t>
            </w:r>
          </w:p>
          <w:p>
            <w:pPr>
              <w:snapToGrid w:val="0"/>
              <w:spacing w:line="400" w:lineRule="exact"/>
              <w:ind w:firstLine="420" w:firstLineChars="200"/>
              <w:rPr>
                <w:rFonts w:ascii="Times New Roman" w:hAnsi="Times New Roman" w:eastAsia="宋体" w:cs="Times New Roman"/>
                <w:szCs w:val="21"/>
              </w:rPr>
            </w:pPr>
            <w:r>
              <w:rPr>
                <w:rFonts w:hint="eastAsia" w:ascii="Times"/>
                <w:szCs w:val="24"/>
              </w:rPr>
              <w:t>4、超星学习通</w:t>
            </w:r>
            <w:r>
              <w:rPr>
                <w:rFonts w:hint="eastAsia" w:ascii="Times" w:hAnsi="Times"/>
                <w:color w:val="000000"/>
                <w:szCs w:val="24"/>
              </w:rPr>
              <w:t>（</w:t>
            </w:r>
            <w:r>
              <w:rPr>
                <w:rFonts w:ascii="Times" w:hAnsi="Times"/>
                <w:color w:val="000000"/>
                <w:szCs w:val="24"/>
              </w:rPr>
              <w:t>APP</w:t>
            </w:r>
            <w:r>
              <w:rPr>
                <w:rFonts w:hint="eastAsia" w:ascii="Times" w:hAnsi="Times"/>
                <w:color w:val="000000"/>
                <w:szCs w:val="24"/>
              </w:rPr>
              <w:t>及网页）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spacing w:line="360" w:lineRule="auto"/>
              <w:ind w:firstLine="420" w:firstLineChars="200"/>
            </w:pPr>
            <w:r>
              <w:rPr>
                <w:rFonts w:hint="eastAsia" w:ascii="Times New Roman" w:hAnsi="Times New Roman" w:eastAsia="宋体" w:cs="Times New Roman"/>
                <w:szCs w:val="21"/>
              </w:rPr>
              <w:t>本课程是美术学专业必修的一门重要的专业实践课程。是基于美术学专业学生进行教育实习以及毕业从事美术教育工作的专项性实践训练课程。通过本课程的实践训练，使学生了解中小学美术课程标准，熟悉课堂教学环节，掌握美术教学设计和教学方法，把教育教学理论运用于实践中，为以后的教学实习以及毕业后的教学工作打下坚实的基础。 该课程是美术学专业重要的实践课，是学生把以往所学的教育理论变为实践操作的重要环节，是美术学专业学生从事教师职业前实践实训的重要部分。通过校内集中模拟课堂训练，学生初次登上讲台，体验美术教师课堂教学的要领，熟悉课堂教学基本环节和主要方法，为以后的教育实习打下基础。</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3"/>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1"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pStyle w:val="9"/>
              <w:widowControl/>
              <w:spacing w:line="400" w:lineRule="exact"/>
              <w:ind w:firstLine="420" w:firstLineChars="200"/>
              <w:jc w:val="both"/>
              <w:rPr>
                <w:rFonts w:hint="eastAsia" w:ascii="宋体" w:hAnsi="宋体" w:eastAsia="宋体" w:cs="宋体"/>
                <w:b/>
                <w:sz w:val="24"/>
                <w:szCs w:val="24"/>
              </w:rPr>
            </w:pPr>
            <w:r>
              <w:rPr>
                <w:rFonts w:hint="eastAsia" w:hAnsi="宋体" w:cs="宋体" w:asciiTheme="minorHAnsi" w:eastAsiaTheme="minorEastAsia"/>
                <w:kern w:val="2"/>
                <w:sz w:val="21"/>
                <w:szCs w:val="22"/>
                <w:lang w:val="en-US" w:eastAsia="zh-CN" w:bidi="ar"/>
              </w:rPr>
              <w:t>通过</w:t>
            </w:r>
            <w:r>
              <w:rPr>
                <w:rFonts w:hint="eastAsia" w:hAnsi="宋体" w:cs="宋体" w:asciiTheme="minorHAnsi"/>
                <w:kern w:val="2"/>
                <w:sz w:val="21"/>
                <w:szCs w:val="22"/>
                <w:lang w:val="en-US" w:eastAsia="zh-CN" w:bidi="ar"/>
              </w:rPr>
              <w:t>实习体验</w:t>
            </w:r>
            <w:r>
              <w:rPr>
                <w:rFonts w:hint="eastAsia" w:hAnsi="宋体" w:cs="宋体" w:asciiTheme="minorHAnsi" w:eastAsiaTheme="minorEastAsia"/>
                <w:kern w:val="2"/>
                <w:sz w:val="21"/>
                <w:szCs w:val="22"/>
                <w:lang w:val="en-US" w:eastAsia="zh-CN" w:bidi="ar"/>
              </w:rPr>
              <w:t xml:space="preserve">使学生具有从教意愿，认同中学美术教师工作的意义和专业性，具有积极的情感、端正的态度、正确的价值观。 </w:t>
            </w:r>
            <w:r>
              <w:rPr>
                <w:rFonts w:hint="eastAsia" w:hAnsi="宋体" w:cs="宋体" w:asciiTheme="minorHAnsi" w:eastAsiaTheme="minorEastAsia"/>
                <w:b/>
                <w:bCs/>
                <w:kern w:val="2"/>
                <w:sz w:val="21"/>
                <w:szCs w:val="22"/>
                <w:lang w:val="en-US" w:eastAsia="zh-CN" w:bidi="ar"/>
              </w:rPr>
              <w:t>(毕业要求2   教育情怀)</w:t>
            </w:r>
          </w:p>
          <w:p>
            <w:pPr>
              <w:adjustRightInd w:val="0"/>
              <w:snapToGrid w:val="0"/>
              <w:spacing w:line="300" w:lineRule="exact"/>
              <w:ind w:firstLine="480" w:firstLineChars="200"/>
              <w:jc w:val="both"/>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tabs>
                <w:tab w:val="left" w:pos="3009"/>
              </w:tabs>
              <w:snapToGrid w:val="0"/>
              <w:spacing w:line="400" w:lineRule="exact"/>
              <w:ind w:firstLine="420" w:firstLineChars="200"/>
              <w:jc w:val="both"/>
              <w:rPr>
                <w:rFonts w:hint="eastAsia" w:ascii="宋体" w:hAnsi="宋体" w:eastAsia="宋体" w:cs="宋体"/>
                <w:sz w:val="24"/>
                <w:szCs w:val="24"/>
              </w:rPr>
            </w:pPr>
            <w:r>
              <w:rPr>
                <w:rFonts w:hint="eastAsia" w:hAnsi="宋体" w:cs="宋体" w:asciiTheme="minorHAnsi" w:eastAsiaTheme="minorEastAsia"/>
                <w:kern w:val="2"/>
                <w:sz w:val="21"/>
                <w:szCs w:val="22"/>
                <w:lang w:val="en-US" w:eastAsia="zh-CN" w:bidi="ar"/>
              </w:rPr>
              <w:t>通过试讲、案例分析等，了解美术教学的基本理论，拓展思维，开阔视野，熟悉中小学美术课程标准，理解其内涵，了解美术教学基本方法。</w:t>
            </w:r>
            <w:r>
              <w:rPr>
                <w:rFonts w:hint="eastAsia" w:hAnsi="宋体" w:cs="宋体" w:asciiTheme="minorHAnsi" w:eastAsiaTheme="minorEastAsia"/>
                <w:b/>
                <w:bCs/>
                <w:kern w:val="2"/>
                <w:sz w:val="21"/>
                <w:szCs w:val="22"/>
                <w:lang w:val="en-US" w:eastAsia="zh-CN" w:bidi="ar"/>
              </w:rPr>
              <w:t>(毕业要求3 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1"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adjustRightInd w:val="0"/>
              <w:snapToGrid w:val="0"/>
              <w:spacing w:line="300" w:lineRule="exact"/>
              <w:ind w:firstLine="420" w:firstLineChars="200"/>
              <w:jc w:val="both"/>
              <w:rPr>
                <w:rFonts w:hint="eastAsia" w:ascii="宋体" w:hAnsi="宋体" w:eastAsia="宋体" w:cs="宋体"/>
                <w:sz w:val="24"/>
                <w:szCs w:val="24"/>
              </w:rPr>
            </w:pPr>
            <w:r>
              <w:rPr>
                <w:rFonts w:hint="eastAsia" w:hAnsi="宋体" w:cs="宋体" w:asciiTheme="minorHAnsi" w:eastAsiaTheme="minorEastAsia"/>
                <w:kern w:val="2"/>
                <w:sz w:val="21"/>
                <w:szCs w:val="22"/>
                <w:lang w:val="en-US" w:eastAsia="zh-CN" w:bidi="ar"/>
              </w:rPr>
              <w:t>掌握美术的教学设计和教学方法，熟悉教案编写的格式，培养驾驭课堂、组织美术教育活动的能力。</w:t>
            </w:r>
            <w:r>
              <w:rPr>
                <w:rFonts w:hint="eastAsia" w:hAnsi="宋体" w:cs="宋体" w:asciiTheme="minorHAnsi" w:eastAsiaTheme="minorEastAsia"/>
                <w:b/>
                <w:bCs/>
                <w:kern w:val="2"/>
                <w:sz w:val="21"/>
                <w:szCs w:val="22"/>
                <w:lang w:val="en-US" w:eastAsia="zh-CN" w:bidi="ar"/>
              </w:rPr>
              <w:t>(毕业要求 4 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pStyle w:val="3"/>
              <w:kinsoku w:val="0"/>
              <w:overflowPunct w:val="0"/>
              <w:spacing w:before="160" w:line="400" w:lineRule="exact"/>
              <w:jc w:val="both"/>
              <w:rPr>
                <w:rFonts w:hint="eastAsia" w:ascii="宋体" w:hAnsi="宋体" w:eastAsia="宋体" w:cs="宋体"/>
                <w:sz w:val="24"/>
                <w:szCs w:val="24"/>
              </w:rPr>
            </w:pPr>
            <w:r>
              <w:rPr>
                <w:rFonts w:hint="eastAsia" w:hAnsi="宋体" w:cs="宋体" w:asciiTheme="minorHAnsi" w:eastAsiaTheme="minorEastAsia"/>
                <w:kern w:val="2"/>
                <w:sz w:val="21"/>
                <w:szCs w:val="22"/>
                <w:lang w:val="en-US" w:eastAsia="zh-CN" w:bidi="ar"/>
              </w:rPr>
              <w:t>通过集体备课、试讲过程中的自评和同学之间的互评，逐步提升专业能力和教学水平，并在</w:t>
            </w:r>
            <w:r>
              <w:rPr>
                <w:rFonts w:hint="eastAsia" w:hAnsi="宋体" w:cs="宋体" w:asciiTheme="minorHAnsi" w:eastAsiaTheme="minorEastAsia"/>
                <w:kern w:val="2"/>
                <w:sz w:val="21"/>
                <w:szCs w:val="22"/>
                <w:lang w:val="zh-CN" w:eastAsia="zh-CN" w:bidi="ar"/>
              </w:rPr>
              <w:t>小组互</w:t>
            </w:r>
            <w:r>
              <w:rPr>
                <w:rFonts w:hint="eastAsia" w:hAnsi="宋体" w:cs="宋体" w:asciiTheme="minorHAnsi" w:eastAsiaTheme="minorEastAsia"/>
                <w:kern w:val="2"/>
                <w:sz w:val="21"/>
                <w:szCs w:val="22"/>
                <w:lang w:val="en-US" w:eastAsia="zh-CN" w:bidi="ar"/>
              </w:rPr>
              <w:t>助</w:t>
            </w:r>
            <w:r>
              <w:rPr>
                <w:rFonts w:hint="eastAsia" w:hAnsi="宋体" w:cs="宋体" w:asciiTheme="minorHAnsi" w:eastAsiaTheme="minorEastAsia"/>
                <w:kern w:val="2"/>
                <w:sz w:val="21"/>
                <w:szCs w:val="22"/>
                <w:lang w:val="zh-CN" w:eastAsia="zh-CN" w:bidi="ar"/>
              </w:rPr>
              <w:t>与</w:t>
            </w:r>
            <w:r>
              <w:rPr>
                <w:rFonts w:hint="eastAsia" w:hAnsi="宋体" w:cs="宋体" w:asciiTheme="minorHAnsi" w:eastAsiaTheme="minorEastAsia"/>
                <w:kern w:val="2"/>
                <w:sz w:val="21"/>
                <w:szCs w:val="22"/>
                <w:lang w:val="en-US" w:eastAsia="zh-CN" w:bidi="ar"/>
              </w:rPr>
              <w:t>教学中体现出团队</w:t>
            </w:r>
            <w:r>
              <w:rPr>
                <w:rFonts w:hint="eastAsia" w:hAnsi="宋体" w:cs="宋体" w:asciiTheme="minorHAnsi" w:eastAsiaTheme="minorEastAsia"/>
                <w:kern w:val="2"/>
                <w:sz w:val="21"/>
                <w:szCs w:val="22"/>
                <w:lang w:val="zh-CN" w:eastAsia="zh-CN" w:bidi="ar"/>
              </w:rPr>
              <w:t>合作</w:t>
            </w:r>
            <w:r>
              <w:rPr>
                <w:rFonts w:hint="eastAsia" w:hAnsi="宋体" w:cs="宋体" w:asciiTheme="minorHAnsi" w:eastAsiaTheme="minorEastAsia"/>
                <w:kern w:val="2"/>
                <w:sz w:val="21"/>
                <w:szCs w:val="22"/>
                <w:lang w:val="en-US" w:eastAsia="zh-CN" w:bidi="ar"/>
              </w:rPr>
              <w:t>的精神</w:t>
            </w:r>
            <w:r>
              <w:rPr>
                <w:rFonts w:hint="eastAsia" w:hAnsi="宋体" w:cs="宋体" w:asciiTheme="minorHAnsi" w:eastAsiaTheme="minorEastAsia"/>
                <w:kern w:val="2"/>
                <w:sz w:val="21"/>
                <w:szCs w:val="22"/>
                <w:lang w:val="zh-CN" w:eastAsia="zh-CN" w:bidi="ar"/>
              </w:rPr>
              <w:t>。</w:t>
            </w:r>
            <w:r>
              <w:rPr>
                <w:rFonts w:hint="eastAsia" w:hAnsi="宋体" w:cs="宋体" w:asciiTheme="minorHAnsi" w:eastAsiaTheme="minorEastAsia"/>
                <w:kern w:val="2"/>
                <w:sz w:val="21"/>
                <w:szCs w:val="22"/>
                <w:lang w:val="en-US" w:eastAsia="zh-CN" w:bidi="ar"/>
              </w:rPr>
              <w:t>在实践中能够清晰、有条理的表达自己的观点，培养沟通交流的能力，具有相关经历体验。(</w:t>
            </w:r>
            <w:r>
              <w:rPr>
                <w:rFonts w:hint="eastAsia" w:hAnsi="宋体" w:cs="宋体" w:asciiTheme="minorHAnsi" w:eastAsiaTheme="minorEastAsia"/>
                <w:b/>
                <w:bCs/>
                <w:kern w:val="2"/>
                <w:sz w:val="21"/>
                <w:szCs w:val="22"/>
                <w:lang w:val="en-US" w:eastAsia="zh-CN" w:bidi="ar"/>
              </w:rPr>
              <w:t>毕业要求8 沟通合作)</w:t>
            </w: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6"/>
        <w:gridCol w:w="3971"/>
        <w:gridCol w:w="2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6"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1506"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r>
              <w:rPr>
                <w:rFonts w:hint="eastAsia" w:ascii="宋体" w:hAnsi="宋体" w:cs="宋体"/>
                <w:b/>
                <w:bCs/>
              </w:rPr>
              <w:t>毕业要求2：教育情怀。</w:t>
            </w:r>
            <w:r>
              <w:rPr>
                <w:rFonts w:hint="eastAsia" w:hAnsi="宋体" w:cs="宋体"/>
                <w:lang w:bidi="ar"/>
              </w:rPr>
              <w:t>热爱教育事业，具有较强的从教意愿和积极的教师教育观，对教书育人的价值有较强的情感认同；具有人文艺术修养和严谨的科学精神，能尊重学生、爱护学生、关心学生；有深厚的教育情怀，对教育教学工作细心、耐心，愿意并能够成为学生锤炼品格、学习知识、创新思维、奉献祖国的知心朋友和引路</w:t>
            </w:r>
            <w:r>
              <w:rPr>
                <w:rFonts w:hint="eastAsia" w:ascii="宋体" w:hAnsi="宋体" w:cs="宋体"/>
              </w:rPr>
              <w:t>人。</w:t>
            </w:r>
            <w:r>
              <w:rPr>
                <w:rFonts w:ascii="Times New Roman" w:hAnsi="Times New Roman" w:cs="Times New Roman"/>
                <w:color w:val="000000"/>
                <w:szCs w:val="21"/>
              </w:rPr>
              <w:t>【</w:t>
            </w:r>
            <w:r>
              <w:rPr>
                <w:rFonts w:hint="eastAsia" w:ascii="Times New Roman" w:hAnsi="Times New Roman" w:cs="Times New Roman"/>
                <w:color w:val="000000"/>
                <w:szCs w:val="21"/>
              </w:rPr>
              <w:t>M</w:t>
            </w:r>
            <w:r>
              <w:rPr>
                <w:rFonts w:ascii="Times New Roman" w:hAnsi="Times New Roman" w:cs="Times New Roman"/>
                <w:color w:val="000000"/>
                <w:szCs w:val="21"/>
              </w:rPr>
              <w:t>】</w:t>
            </w: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Times New Roman" w:hAnsi="Times New Roman" w:cs="Times New Roman"/>
                <w:szCs w:val="21"/>
              </w:rPr>
            </w:pPr>
            <w:r>
              <w:rPr>
                <w:rFonts w:hint="eastAsia" w:ascii="宋体" w:hAnsi="宋体" w:cs="宋体"/>
                <w:lang w:eastAsia="zh-CN"/>
              </w:rPr>
              <w:t>2.1具有家国情怀，乐于从教，热爱教育事业，具有从教意愿，认同美术教师的专业价值和工作意义。具有</w:t>
            </w:r>
            <w:r>
              <w:rPr>
                <w:rFonts w:hint="eastAsia" w:ascii="宋体" w:hAnsi="宋体" w:cs="宋体"/>
                <w:lang w:val="zh-CN" w:eastAsia="zh-CN"/>
              </w:rPr>
              <w:t>人文底蕴和科学精神</w:t>
            </w:r>
            <w:r>
              <w:rPr>
                <w:rFonts w:hint="eastAsia" w:ascii="宋体" w:hAnsi="宋体" w:cs="宋体"/>
                <w:lang w:eastAsia="zh-CN"/>
              </w:rPr>
              <w:t>、正确的教育观。</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宋体" w:hAnsi="Times New Roman"/>
                <w:kern w:val="0"/>
                <w:sz w:val="22"/>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6"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r>
              <w:rPr>
                <w:rFonts w:hint="eastAsia" w:ascii="宋体" w:hAnsi="宋体" w:cs="宋体"/>
                <w:lang w:eastAsia="zh-CN"/>
              </w:rPr>
              <w:t>2.2具有良好的人文素养、科学精神和心理素质，具有健康的体魄、人格与审美观，具有为人师表的品德修养和学识修养。</w:t>
            </w:r>
          </w:p>
        </w:tc>
        <w:tc>
          <w:tcPr>
            <w:tcW w:w="1354" w:type="pct"/>
            <w:vMerge w:val="continue"/>
            <w:tcBorders>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6"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r>
              <w:rPr>
                <w:rFonts w:hint="eastAsia" w:ascii="宋体" w:hAnsi="宋体" w:cs="宋体"/>
                <w:b/>
                <w:bCs/>
              </w:rPr>
              <w:t>毕业要求：3学科素养。</w:t>
            </w:r>
            <w:r>
              <w:rPr>
                <w:rFonts w:hint="eastAsia" w:ascii="宋体" w:hAnsi="宋体" w:cs="宋体"/>
                <w:lang w:bidi="ar"/>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M</w:t>
            </w:r>
            <w:r>
              <w:rPr>
                <w:rFonts w:ascii="Times New Roman" w:hAnsi="Times New Roman" w:cs="Times New Roman"/>
                <w:color w:val="000000"/>
                <w:szCs w:val="21"/>
              </w:rPr>
              <w:t>】</w:t>
            </w: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widowControl/>
              <w:jc w:val="both"/>
              <w:textAlignment w:val="center"/>
              <w:rPr>
                <w:rFonts w:ascii="宋体" w:hAnsi="宋体" w:cs="宋体"/>
                <w:lang w:bidi="ar"/>
              </w:rPr>
            </w:pPr>
            <w:r>
              <w:rPr>
                <w:rFonts w:hint="eastAsia" w:ascii="宋体" w:hAnsi="宋体" w:cs="宋体"/>
              </w:rPr>
              <w:t>3</w:t>
            </w:r>
            <w:r>
              <w:rPr>
                <w:rFonts w:hint="eastAsia" w:ascii="宋体" w:hAnsi="宋体" w:cs="宋体"/>
                <w:lang w:eastAsia="zh-CN"/>
              </w:rPr>
              <w:t>.</w:t>
            </w:r>
            <w:r>
              <w:rPr>
                <w:rFonts w:hint="eastAsia" w:ascii="宋体" w:hAnsi="宋体" w:eastAsia="宋体" w:cs="宋体"/>
              </w:rPr>
              <w:t>1</w:t>
            </w:r>
            <w:r>
              <w:rPr>
                <w:rFonts w:hint="eastAsia" w:ascii="宋体" w:hAnsi="宋体" w:eastAsia="宋体" w:cs="宋体"/>
                <w:lang w:bidi="ar"/>
              </w:rPr>
              <w:t>掌握美术学学科的基础知识与基本原理，熟悉中外美术理论、学科知识体系，理解审美感知、艺术表现、审美态度、创新能力、文化理解等学科思想与方法；了解美术学学科发展趋势，形</w:t>
            </w:r>
            <w:r>
              <w:rPr>
                <w:rFonts w:hint="eastAsia" w:ascii="宋体" w:hAnsi="宋体" w:cs="宋体"/>
                <w:lang w:bidi="ar"/>
              </w:rPr>
              <w:t>成美术学学科观。</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宋体" w:hAnsi="宋体" w:cs="宋体"/>
              </w:rPr>
            </w:pPr>
            <w:r>
              <w:rPr>
                <w:rFonts w:hint="eastAsia" w:ascii="宋体" w:hAnsi="Times New Roman"/>
                <w:kern w:val="0"/>
                <w:sz w:val="22"/>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6"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widowControl/>
              <w:jc w:val="both"/>
              <w:rPr>
                <w:rFonts w:hAnsi="宋体" w:cs="宋体"/>
              </w:rPr>
            </w:pPr>
            <w:r>
              <w:rPr>
                <w:rFonts w:hint="eastAsia" w:ascii="宋体" w:hAnsi="宋体" w:eastAsia="宋体" w:cs="宋体"/>
                <w:kern w:val="0"/>
                <w:szCs w:val="21"/>
                <w:lang w:bidi="ar"/>
              </w:rPr>
              <w:t>3.2对</w:t>
            </w:r>
            <w:r>
              <w:rPr>
                <w:rFonts w:hint="eastAsia" w:hAnsi="宋体" w:cs="宋体"/>
                <w:lang w:bidi="ar"/>
              </w:rPr>
              <w:t>学科教学论基本技法进行试讲实践，形成独立的审美判断能力、鉴赏能力。</w:t>
            </w:r>
          </w:p>
          <w:p>
            <w:pPr>
              <w:widowControl/>
              <w:jc w:val="both"/>
              <w:textAlignment w:val="center"/>
              <w:rPr>
                <w:rFonts w:ascii="宋体" w:hAnsi="宋体" w:cs="宋体"/>
                <w:lang w:bidi="ar"/>
              </w:rPr>
            </w:pPr>
          </w:p>
        </w:tc>
        <w:tc>
          <w:tcPr>
            <w:tcW w:w="1354" w:type="pct"/>
            <w:vMerge w:val="continue"/>
            <w:tcBorders>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1506"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宋体" w:hAnsi="宋体" w:cs="宋体"/>
              </w:rPr>
            </w:pPr>
            <w:r>
              <w:rPr>
                <w:rFonts w:hint="eastAsia" w:ascii="宋体" w:hAnsi="宋体" w:cs="宋体"/>
                <w:b/>
              </w:rPr>
              <w:t>毕业要求4 ：</w:t>
            </w:r>
            <w:r>
              <w:rPr>
                <w:rFonts w:hint="eastAsia" w:ascii="宋体" w:hAnsi="宋体" w:cs="宋体"/>
                <w:b/>
                <w:bCs/>
              </w:rPr>
              <w:t>教学能力。</w:t>
            </w:r>
            <w:r>
              <w:rPr>
                <w:rFonts w:hint="eastAsia" w:ascii="宋体" w:hAnsi="宋体" w:cs="宋体"/>
              </w:rPr>
              <w:t>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Times New Roman" w:hAnsi="Times New Roman" w:cs="Times New Roman"/>
                <w:color w:val="000000"/>
                <w:szCs w:val="21"/>
              </w:rPr>
              <w:t>【</w:t>
            </w:r>
            <w:r>
              <w:rPr>
                <w:rFonts w:hint="eastAsia" w:ascii="Times New Roman" w:hAnsi="Times New Roman" w:cs="Times New Roman"/>
                <w:color w:val="000000"/>
                <w:szCs w:val="21"/>
              </w:rPr>
              <w:t>H</w:t>
            </w:r>
            <w:r>
              <w:rPr>
                <w:rFonts w:ascii="Times New Roman" w:hAnsi="Times New Roman" w:cs="Times New Roman"/>
                <w:color w:val="000000"/>
                <w:szCs w:val="21"/>
              </w:rPr>
              <w:t>】</w:t>
            </w: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2" w:line="240" w:lineRule="auto"/>
              <w:ind w:left="107"/>
              <w:jc w:val="both"/>
              <w:rPr>
                <w:rFonts w:hint="default" w:ascii="Times New Roman" w:cs="Times New Roman"/>
                <w:szCs w:val="21"/>
              </w:rPr>
            </w:pPr>
            <w:r>
              <w:rPr>
                <w:rFonts w:hint="eastAsia" w:ascii="宋体" w:hAnsi="宋体" w:eastAsia="宋体" w:cs="宋体"/>
                <w:kern w:val="2"/>
                <w:sz w:val="21"/>
                <w:szCs w:val="21"/>
                <w:lang w:val="zh-CN" w:eastAsia="zh-CN" w:bidi="ar"/>
              </w:rPr>
              <w:t>4.</w:t>
            </w:r>
            <w:r>
              <w:rPr>
                <w:rFonts w:hint="eastAsia" w:ascii="宋体" w:hAnsi="宋体" w:eastAsia="宋体" w:cs="宋体"/>
                <w:kern w:val="2"/>
                <w:sz w:val="21"/>
                <w:szCs w:val="21"/>
                <w:lang w:val="en-US" w:eastAsia="zh-CN" w:bidi="ar"/>
              </w:rPr>
              <w:t>1</w:t>
            </w:r>
            <w:r>
              <w:rPr>
                <w:rFonts w:hint="eastAsia" w:ascii="宋体" w:hAnsi="宋体" w:eastAsia="宋体" w:cs="宋体"/>
                <w:kern w:val="2"/>
                <w:sz w:val="21"/>
                <w:szCs w:val="21"/>
                <w:lang w:val="zh-CN" w:eastAsia="zh-CN" w:bidi="ar"/>
              </w:rPr>
              <w:t>掌握</w:t>
            </w:r>
            <w:r>
              <w:rPr>
                <w:rFonts w:hint="eastAsia" w:ascii="宋体" w:hAnsi="宋体" w:eastAsia="宋体" w:cs="宋体"/>
                <w:kern w:val="2"/>
                <w:sz w:val="21"/>
                <w:szCs w:val="21"/>
                <w:lang w:val="en-US" w:eastAsia="zh-CN" w:bidi="ar"/>
              </w:rPr>
              <w:t>基本理论和美术学科课程标准，了解</w:t>
            </w:r>
            <w:r>
              <w:rPr>
                <w:rFonts w:hint="eastAsia" w:ascii="宋体" w:hAnsi="宋体" w:eastAsia="宋体" w:cs="宋体"/>
                <w:kern w:val="2"/>
                <w:sz w:val="21"/>
                <w:szCs w:val="21"/>
                <w:lang w:val="zh-CN" w:eastAsia="zh-CN" w:bidi="ar"/>
              </w:rPr>
              <w:t>中学生身心发展规律、学科认知特点，具备美术教育教学基本技能</w:t>
            </w:r>
            <w:r>
              <w:rPr>
                <w:rFonts w:hint="eastAsia" w:ascii="宋体" w:hAnsi="宋体" w:eastAsia="宋体" w:cs="宋体"/>
                <w:kern w:val="2"/>
                <w:sz w:val="21"/>
                <w:szCs w:val="21"/>
                <w:lang w:val="en-US" w:eastAsia="zh-CN" w:bidi="ar"/>
              </w:rPr>
              <w:t>，掌握先进的教育教学方法和现代信息技术。系统掌握课堂教学设计基本技能、操作要领与应用策略。</w:t>
            </w:r>
          </w:p>
        </w:tc>
        <w:tc>
          <w:tcPr>
            <w:tcW w:w="1354" w:type="pct"/>
            <w:vMerge w:val="restart"/>
            <w:tcBorders>
              <w:top w:val="single" w:color="auto" w:sz="4" w:space="0"/>
              <w:left w:val="single" w:color="auto" w:sz="4" w:space="0"/>
              <w:right w:val="single" w:color="auto" w:sz="4" w:space="0"/>
              <w:tl2br w:val="nil"/>
              <w:tr2bl w:val="nil"/>
            </w:tcBorders>
            <w:vAlign w:val="center"/>
          </w:tcPr>
          <w:p>
            <w:pPr>
              <w:jc w:val="center"/>
              <w:rPr>
                <w:rFonts w:ascii="宋体" w:hAnsi="宋体" w:eastAsia="明黑等宽" w:cs="宋体"/>
              </w:rPr>
            </w:pPr>
            <w:r>
              <w:rPr>
                <w:rFonts w:hint="eastAsia" w:ascii="宋体" w:hAnsi="Times New Roman"/>
                <w:kern w:val="0"/>
                <w:sz w:val="22"/>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1506"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jc w:val="both"/>
              <w:rPr>
                <w:rFonts w:ascii="Times New Roman" w:hAnsi="Times New Roman" w:cs="Times New Roman"/>
                <w:szCs w:val="21"/>
              </w:rPr>
            </w:pP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3"/>
              <w:jc w:val="both"/>
              <w:rPr>
                <w:rFonts w:hint="default" w:hAnsi="宋体"/>
              </w:rPr>
            </w:pPr>
            <w:r>
              <w:rPr>
                <w:rFonts w:hint="eastAsia" w:ascii="宋体" w:hAnsi="宋体" w:eastAsia="宋体" w:cs="宋体"/>
                <w:kern w:val="2"/>
                <w:sz w:val="21"/>
                <w:szCs w:val="21"/>
                <w:lang w:val="zh-CN" w:eastAsia="zh-CN" w:bidi="ar"/>
              </w:rPr>
              <w:t>4.2能有效利用现代信息技术进行美术学教学设计、实施与评价，用美育的手段促进中学生的全面及个性发展。</w:t>
            </w:r>
          </w:p>
        </w:tc>
        <w:tc>
          <w:tcPr>
            <w:tcW w:w="1354" w:type="pct"/>
            <w:vMerge w:val="continue"/>
            <w:tcBorders>
              <w:left w:val="single" w:color="auto" w:sz="4" w:space="0"/>
              <w:bottom w:val="single" w:color="auto" w:sz="4" w:space="0"/>
              <w:right w:val="single" w:color="auto" w:sz="4" w:space="0"/>
              <w:tl2br w:val="nil"/>
              <w:tr2bl w:val="nil"/>
            </w:tcBorders>
            <w:vAlign w:val="center"/>
          </w:tcPr>
          <w:p>
            <w:pPr>
              <w:jc w:val="center"/>
              <w:rPr>
                <w:rFonts w:ascii="宋体" w:hAnsi="宋体" w:eastAsia="明黑等宽"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6" w:type="pc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Times New Roman" w:hAnsi="Times New Roman" w:cs="Times New Roman"/>
                <w:szCs w:val="21"/>
              </w:rPr>
            </w:pPr>
            <w:r>
              <w:rPr>
                <w:rFonts w:hint="eastAsia" w:ascii="宋体" w:hAnsi="宋体" w:cs="宋体"/>
                <w:b/>
              </w:rPr>
              <w:t>毕业要求8：</w:t>
            </w:r>
            <w:r>
              <w:rPr>
                <w:rFonts w:hint="eastAsia" w:ascii="宋体" w:hAnsi="宋体" w:cs="宋体"/>
                <w:b/>
                <w:bCs/>
              </w:rPr>
              <w:t>沟通合作。</w:t>
            </w:r>
            <w:r>
              <w:rPr>
                <w:rFonts w:hint="eastAsia" w:ascii="宋体" w:hAnsi="宋体" w:cs="宋体"/>
              </w:rPr>
              <w:t>理解学习共同体的作用，具有较好的沟通能力和团队协作精神；具有团队互助与协作学习体验，善于合作，乐于与学习伙伴分享交流实践经验，共同探讨解决问题。</w:t>
            </w:r>
            <w:r>
              <w:rPr>
                <w:rFonts w:ascii="Times New Roman" w:hAnsi="Times New Roman" w:cs="Times New Roman"/>
                <w:color w:val="000000"/>
                <w:szCs w:val="21"/>
              </w:rPr>
              <w:t>【</w:t>
            </w:r>
            <w:r>
              <w:rPr>
                <w:rFonts w:hint="eastAsia" w:ascii="Times New Roman" w:hAnsi="Times New Roman" w:cs="Times New Roman"/>
                <w:color w:val="000000"/>
                <w:szCs w:val="21"/>
              </w:rPr>
              <w:t>M</w:t>
            </w:r>
            <w:r>
              <w:rPr>
                <w:rFonts w:ascii="Times New Roman" w:hAnsi="Times New Roman" w:cs="Times New Roman"/>
                <w:color w:val="000000"/>
                <w:szCs w:val="21"/>
              </w:rPr>
              <w:t>】</w:t>
            </w:r>
          </w:p>
        </w:tc>
        <w:tc>
          <w:tcPr>
            <w:tcW w:w="2139" w:type="pct"/>
            <w:tcBorders>
              <w:top w:val="single" w:color="auto" w:sz="4" w:space="0"/>
              <w:left w:val="single" w:color="auto" w:sz="4" w:space="0"/>
              <w:bottom w:val="single" w:color="auto" w:sz="4" w:space="0"/>
              <w:right w:val="single" w:color="auto" w:sz="4" w:space="0"/>
              <w:tl2br w:val="nil"/>
              <w:tr2bl w:val="nil"/>
            </w:tcBorders>
            <w:vAlign w:val="center"/>
          </w:tcPr>
          <w:p>
            <w:pPr>
              <w:jc w:val="both"/>
              <w:rPr>
                <w:rFonts w:ascii="Times New Roman" w:hAnsi="Times New Roman" w:cs="Times New Roman"/>
                <w:szCs w:val="21"/>
              </w:rPr>
            </w:pPr>
            <w:r>
              <w:rPr>
                <w:rFonts w:hint="eastAsia" w:ascii="宋体" w:hAnsi="宋体" w:eastAsia="宋体" w:cs="宋体"/>
                <w:kern w:val="0"/>
                <w:szCs w:val="21"/>
                <w:lang w:bidi="ar"/>
              </w:rPr>
              <w:t>8.1</w:t>
            </w:r>
            <w:r>
              <w:rPr>
                <w:rFonts w:hint="eastAsia" w:ascii="宋体" w:hAnsi="宋体" w:cs="宋体"/>
                <w:color w:val="auto"/>
              </w:rPr>
              <w:t>理解</w:t>
            </w:r>
            <w:r>
              <w:rPr>
                <w:rFonts w:hint="eastAsia" w:ascii="宋体" w:hAnsi="宋体" w:cs="宋体"/>
              </w:rPr>
              <w:t>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宋体" w:hAnsi="Times New Roman"/>
                <w:kern w:val="0"/>
                <w:sz w:val="22"/>
              </w:rPr>
              <w:t>课程目标4</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3"/>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1981"/>
        <w:gridCol w:w="1164"/>
        <w:gridCol w:w="5826"/>
        <w:gridCol w:w="689"/>
        <w:gridCol w:w="566"/>
        <w:gridCol w:w="968"/>
        <w:gridCol w:w="507"/>
        <w:gridCol w:w="1087"/>
        <w:gridCol w:w="9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696"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409"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2047"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教学目标（观测点、重难点）</w:t>
            </w:r>
          </w:p>
        </w:tc>
        <w:tc>
          <w:tcPr>
            <w:tcW w:w="242"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199"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340"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178"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382"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326" w:type="pct"/>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696" w:type="pct"/>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教学设计</w:t>
            </w:r>
          </w:p>
        </w:tc>
        <w:tc>
          <w:tcPr>
            <w:tcW w:w="409"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教</w:t>
            </w:r>
            <w:r>
              <w:rPr>
                <w:rFonts w:hint="eastAsia" w:ascii="Times New Roman" w:hAnsi="Times New Roman" w:eastAsia="宋体" w:cs="Times New Roman"/>
                <w:kern w:val="0"/>
                <w:szCs w:val="21"/>
              </w:rPr>
              <w:t>师开发</w:t>
            </w: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1.熟悉中学美术课程标准</w:t>
            </w:r>
          </w:p>
        </w:tc>
        <w:tc>
          <w:tcPr>
            <w:tcW w:w="242" w:type="pct"/>
            <w:vMerge w:val="restart"/>
            <w:vAlign w:val="center"/>
          </w:tcPr>
          <w:p>
            <w:pPr>
              <w:adjustRightInd w:val="0"/>
              <w:snapToGrid w:val="0"/>
              <w:spacing w:line="300" w:lineRule="exact"/>
              <w:jc w:val="center"/>
              <w:rPr>
                <w:rFonts w:hAnsi="宋体" w:cs="黑体"/>
                <w:sz w:val="22"/>
                <w:szCs w:val="21"/>
              </w:rPr>
            </w:pPr>
          </w:p>
          <w:p>
            <w:pPr>
              <w:adjustRightInd w:val="0"/>
              <w:snapToGrid w:val="0"/>
              <w:spacing w:line="300" w:lineRule="exact"/>
              <w:jc w:val="center"/>
              <w:rPr>
                <w:rFonts w:hAnsi="宋体" w:cs="黑体"/>
                <w:sz w:val="22"/>
                <w:szCs w:val="21"/>
              </w:rPr>
            </w:pPr>
            <w:r>
              <w:rPr>
                <w:rFonts w:hint="eastAsia" w:hAnsi="宋体" w:cs="黑体"/>
                <w:sz w:val="22"/>
                <w:szCs w:val="21"/>
              </w:rPr>
              <w:t>4</w:t>
            </w:r>
          </w:p>
        </w:tc>
        <w:tc>
          <w:tcPr>
            <w:tcW w:w="199"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理论性</w:t>
            </w:r>
          </w:p>
        </w:tc>
        <w:tc>
          <w:tcPr>
            <w:tcW w:w="340" w:type="pct"/>
            <w:vMerge w:val="restart"/>
            <w:vAlign w:val="center"/>
          </w:tcPr>
          <w:p>
            <w:pPr>
              <w:adjustRightInd w:val="0"/>
              <w:snapToGrid w:val="0"/>
              <w:spacing w:line="300" w:lineRule="exact"/>
              <w:jc w:val="left"/>
              <w:rPr>
                <w:rFonts w:hint="eastAsia" w:hAnsi="宋体" w:cs="黑体" w:eastAsiaTheme="minorEastAsia"/>
                <w:sz w:val="22"/>
                <w:szCs w:val="21"/>
                <w:lang w:eastAsia="zh-CN"/>
              </w:rPr>
            </w:pPr>
            <w:r>
              <w:rPr>
                <w:rFonts w:hint="eastAsia" w:hAnsi="宋体" w:cs="黑体"/>
                <w:sz w:val="22"/>
                <w:szCs w:val="21"/>
                <w:lang w:eastAsia="zh-CN"/>
              </w:rPr>
              <w:t>教材开发、教案、课件、试讲应用</w:t>
            </w:r>
          </w:p>
        </w:tc>
        <w:tc>
          <w:tcPr>
            <w:tcW w:w="178"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4-5</w:t>
            </w:r>
          </w:p>
        </w:tc>
        <w:tc>
          <w:tcPr>
            <w:tcW w:w="382" w:type="pct"/>
            <w:vMerge w:val="restart"/>
            <w:vAlign w:val="center"/>
          </w:tcPr>
          <w:p>
            <w:pPr>
              <w:pStyle w:val="26"/>
              <w:kinsoku w:val="0"/>
              <w:overflowPunct w:val="0"/>
              <w:spacing w:before="99"/>
              <w:ind w:right="60"/>
              <w:rPr>
                <w:rFonts w:hint="default"/>
                <w:sz w:val="22"/>
                <w:szCs w:val="22"/>
              </w:rPr>
            </w:pPr>
            <w:r>
              <w:rPr>
                <w:rFonts w:hint="eastAsia" w:hAnsi="宋体"/>
                <w:sz w:val="22"/>
                <w:szCs w:val="22"/>
                <w:lang w:val="zh-CN" w:eastAsia="zh-CN" w:bidi="zh-CN"/>
              </w:rPr>
              <w:t>教学实践、</w:t>
            </w:r>
            <w:r>
              <w:rPr>
                <w:rFonts w:hAnsi="宋体"/>
                <w:sz w:val="22"/>
                <w:szCs w:val="22"/>
                <w:lang w:val="zh-CN" w:bidi="zh-CN"/>
              </w:rPr>
              <w:t>讲授</w:t>
            </w:r>
            <w:r>
              <w:rPr>
                <w:sz w:val="22"/>
                <w:szCs w:val="22"/>
              </w:rPr>
              <w:t>法、自主学习法、</w:t>
            </w:r>
          </w:p>
          <w:p>
            <w:pPr>
              <w:pStyle w:val="26"/>
              <w:kinsoku w:val="0"/>
              <w:overflowPunct w:val="0"/>
              <w:spacing w:before="99"/>
              <w:ind w:right="60"/>
              <w:rPr>
                <w:rFonts w:hint="default"/>
                <w:sz w:val="22"/>
                <w:szCs w:val="22"/>
              </w:rPr>
            </w:pPr>
            <w:r>
              <w:rPr>
                <w:sz w:val="22"/>
                <w:szCs w:val="22"/>
              </w:rPr>
              <w:t>小组讨论法、</w:t>
            </w:r>
          </w:p>
          <w:p>
            <w:pPr>
              <w:adjustRightInd w:val="0"/>
              <w:snapToGrid w:val="0"/>
              <w:spacing w:line="300" w:lineRule="exact"/>
              <w:jc w:val="left"/>
              <w:rPr>
                <w:rFonts w:hAnsi="宋体" w:cs="黑体"/>
                <w:sz w:val="22"/>
                <w:szCs w:val="21"/>
              </w:rPr>
            </w:pPr>
            <w:r>
              <w:rPr>
                <w:rFonts w:hint="eastAsia"/>
                <w:sz w:val="22"/>
              </w:rPr>
              <w:t>提问法</w:t>
            </w:r>
          </w:p>
        </w:tc>
        <w:tc>
          <w:tcPr>
            <w:tcW w:w="326"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课程目标2、3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696" w:type="pct"/>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09" w:type="pct"/>
            <w:vMerge w:val="continue"/>
            <w:vAlign w:val="center"/>
          </w:tcPr>
          <w:p>
            <w:pPr>
              <w:adjustRightInd w:val="0"/>
              <w:snapToGrid w:val="0"/>
              <w:spacing w:line="300" w:lineRule="exact"/>
              <w:jc w:val="left"/>
              <w:rPr>
                <w:rFonts w:hAnsi="宋体" w:cs="黑体"/>
                <w:sz w:val="22"/>
                <w:szCs w:val="21"/>
              </w:rPr>
            </w:pP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2.掌握说课稿的撰写要领和方法</w:t>
            </w:r>
          </w:p>
        </w:tc>
        <w:tc>
          <w:tcPr>
            <w:tcW w:w="242" w:type="pct"/>
            <w:vMerge w:val="continue"/>
            <w:vAlign w:val="center"/>
          </w:tcPr>
          <w:p>
            <w:pPr>
              <w:adjustRightInd w:val="0"/>
              <w:snapToGrid w:val="0"/>
              <w:spacing w:line="300" w:lineRule="exact"/>
              <w:jc w:val="center"/>
              <w:rPr>
                <w:rFonts w:hAnsi="宋体" w:cs="黑体"/>
                <w:sz w:val="22"/>
                <w:szCs w:val="21"/>
              </w:rPr>
            </w:pPr>
          </w:p>
        </w:tc>
        <w:tc>
          <w:tcPr>
            <w:tcW w:w="199" w:type="pct"/>
            <w:vMerge w:val="continue"/>
            <w:vAlign w:val="center"/>
          </w:tcPr>
          <w:p>
            <w:pPr>
              <w:adjustRightInd w:val="0"/>
              <w:snapToGrid w:val="0"/>
              <w:spacing w:line="300" w:lineRule="exact"/>
              <w:jc w:val="left"/>
              <w:rPr>
                <w:rFonts w:hAnsi="宋体" w:cs="黑体"/>
                <w:sz w:val="22"/>
                <w:szCs w:val="21"/>
              </w:rPr>
            </w:pPr>
          </w:p>
        </w:tc>
        <w:tc>
          <w:tcPr>
            <w:tcW w:w="340" w:type="pct"/>
            <w:vMerge w:val="continue"/>
            <w:vAlign w:val="center"/>
          </w:tcPr>
          <w:p>
            <w:pPr>
              <w:adjustRightInd w:val="0"/>
              <w:snapToGrid w:val="0"/>
              <w:spacing w:line="300" w:lineRule="exact"/>
              <w:jc w:val="left"/>
              <w:rPr>
                <w:rFonts w:hAnsi="宋体" w:cs="黑体"/>
                <w:sz w:val="22"/>
                <w:szCs w:val="21"/>
              </w:rPr>
            </w:pPr>
          </w:p>
        </w:tc>
        <w:tc>
          <w:tcPr>
            <w:tcW w:w="178" w:type="pct"/>
            <w:vMerge w:val="continue"/>
            <w:vAlign w:val="center"/>
          </w:tcPr>
          <w:p>
            <w:pPr>
              <w:adjustRightInd w:val="0"/>
              <w:snapToGrid w:val="0"/>
              <w:spacing w:line="300" w:lineRule="exact"/>
              <w:jc w:val="left"/>
              <w:rPr>
                <w:rFonts w:hAnsi="宋体" w:cs="黑体"/>
                <w:sz w:val="22"/>
                <w:szCs w:val="21"/>
              </w:rPr>
            </w:pPr>
          </w:p>
        </w:tc>
        <w:tc>
          <w:tcPr>
            <w:tcW w:w="382" w:type="pct"/>
            <w:vMerge w:val="continue"/>
            <w:vAlign w:val="center"/>
          </w:tcPr>
          <w:p>
            <w:pPr>
              <w:adjustRightInd w:val="0"/>
              <w:snapToGrid w:val="0"/>
              <w:spacing w:line="300" w:lineRule="exact"/>
              <w:jc w:val="left"/>
              <w:rPr>
                <w:rFonts w:hAnsi="宋体" w:cs="黑体"/>
                <w:sz w:val="22"/>
                <w:szCs w:val="21"/>
              </w:rPr>
            </w:pPr>
          </w:p>
        </w:tc>
        <w:tc>
          <w:tcPr>
            <w:tcW w:w="326" w:type="pct"/>
            <w:vMerge w:val="continue"/>
            <w:vAlign w:val="center"/>
          </w:tcPr>
          <w:p>
            <w:pPr>
              <w:adjustRightInd w:val="0"/>
              <w:snapToGrid w:val="0"/>
              <w:spacing w:line="300" w:lineRule="exact"/>
              <w:jc w:val="left"/>
              <w:rPr>
                <w:rFonts w:hAnsi="宋体" w:cs="黑体"/>
                <w:sz w:val="2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696" w:type="pct"/>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09" w:type="pct"/>
            <w:vMerge w:val="continue"/>
            <w:vAlign w:val="center"/>
          </w:tcPr>
          <w:p>
            <w:pPr>
              <w:adjustRightInd w:val="0"/>
              <w:snapToGrid w:val="0"/>
              <w:spacing w:line="300" w:lineRule="exact"/>
              <w:jc w:val="left"/>
              <w:rPr>
                <w:rFonts w:hAnsi="宋体" w:cs="黑体"/>
                <w:sz w:val="22"/>
                <w:szCs w:val="21"/>
              </w:rPr>
            </w:pP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3.学会教学设计和教案撰写的方法</w:t>
            </w:r>
          </w:p>
        </w:tc>
        <w:tc>
          <w:tcPr>
            <w:tcW w:w="242" w:type="pct"/>
            <w:vMerge w:val="continue"/>
            <w:vAlign w:val="center"/>
          </w:tcPr>
          <w:p>
            <w:pPr>
              <w:adjustRightInd w:val="0"/>
              <w:snapToGrid w:val="0"/>
              <w:spacing w:line="300" w:lineRule="exact"/>
              <w:jc w:val="center"/>
              <w:rPr>
                <w:rFonts w:hAnsi="宋体" w:cs="黑体"/>
                <w:sz w:val="22"/>
                <w:szCs w:val="21"/>
              </w:rPr>
            </w:pPr>
          </w:p>
        </w:tc>
        <w:tc>
          <w:tcPr>
            <w:tcW w:w="199" w:type="pct"/>
            <w:vMerge w:val="continue"/>
            <w:vAlign w:val="center"/>
          </w:tcPr>
          <w:p>
            <w:pPr>
              <w:adjustRightInd w:val="0"/>
              <w:snapToGrid w:val="0"/>
              <w:spacing w:line="300" w:lineRule="exact"/>
              <w:jc w:val="left"/>
              <w:rPr>
                <w:rFonts w:hAnsi="宋体" w:cs="黑体"/>
                <w:sz w:val="22"/>
                <w:szCs w:val="21"/>
              </w:rPr>
            </w:pPr>
          </w:p>
        </w:tc>
        <w:tc>
          <w:tcPr>
            <w:tcW w:w="340" w:type="pct"/>
            <w:vMerge w:val="continue"/>
            <w:vAlign w:val="center"/>
          </w:tcPr>
          <w:p>
            <w:pPr>
              <w:adjustRightInd w:val="0"/>
              <w:snapToGrid w:val="0"/>
              <w:spacing w:line="300" w:lineRule="exact"/>
              <w:jc w:val="left"/>
              <w:rPr>
                <w:rFonts w:hAnsi="宋体" w:cs="黑体"/>
                <w:sz w:val="22"/>
                <w:szCs w:val="21"/>
              </w:rPr>
            </w:pPr>
          </w:p>
        </w:tc>
        <w:tc>
          <w:tcPr>
            <w:tcW w:w="178" w:type="pct"/>
            <w:vMerge w:val="continue"/>
            <w:vAlign w:val="center"/>
          </w:tcPr>
          <w:p>
            <w:pPr>
              <w:adjustRightInd w:val="0"/>
              <w:snapToGrid w:val="0"/>
              <w:spacing w:line="300" w:lineRule="exact"/>
              <w:jc w:val="left"/>
              <w:rPr>
                <w:rFonts w:hAnsi="宋体" w:cs="黑体"/>
                <w:sz w:val="22"/>
                <w:szCs w:val="21"/>
              </w:rPr>
            </w:pPr>
          </w:p>
        </w:tc>
        <w:tc>
          <w:tcPr>
            <w:tcW w:w="382" w:type="pct"/>
            <w:vMerge w:val="continue"/>
            <w:vAlign w:val="center"/>
          </w:tcPr>
          <w:p>
            <w:pPr>
              <w:adjustRightInd w:val="0"/>
              <w:snapToGrid w:val="0"/>
              <w:spacing w:line="300" w:lineRule="exact"/>
              <w:jc w:val="left"/>
              <w:rPr>
                <w:rFonts w:hAnsi="宋体" w:cs="黑体"/>
                <w:sz w:val="22"/>
                <w:szCs w:val="21"/>
              </w:rPr>
            </w:pPr>
          </w:p>
        </w:tc>
        <w:tc>
          <w:tcPr>
            <w:tcW w:w="326" w:type="pct"/>
            <w:vMerge w:val="continue"/>
            <w:vAlign w:val="center"/>
          </w:tcPr>
          <w:p>
            <w:pPr>
              <w:adjustRightInd w:val="0"/>
              <w:snapToGrid w:val="0"/>
              <w:spacing w:line="300" w:lineRule="exact"/>
              <w:jc w:val="left"/>
              <w:rPr>
                <w:rFonts w:hAnsi="宋体" w:cs="黑体"/>
                <w:sz w:val="2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696" w:type="pct"/>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教学实施</w:t>
            </w:r>
          </w:p>
        </w:tc>
        <w:tc>
          <w:tcPr>
            <w:tcW w:w="409"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教师开发</w:t>
            </w: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1. 掌握说课的内容和要领</w:t>
            </w:r>
          </w:p>
        </w:tc>
        <w:tc>
          <w:tcPr>
            <w:tcW w:w="242" w:type="pct"/>
            <w:vMerge w:val="restart"/>
            <w:vAlign w:val="center"/>
          </w:tcPr>
          <w:p>
            <w:pPr>
              <w:adjustRightInd w:val="0"/>
              <w:snapToGrid w:val="0"/>
              <w:spacing w:line="300" w:lineRule="exact"/>
              <w:jc w:val="center"/>
              <w:rPr>
                <w:rFonts w:hAnsi="宋体" w:cs="黑体"/>
                <w:sz w:val="22"/>
                <w:szCs w:val="21"/>
              </w:rPr>
            </w:pPr>
            <w:r>
              <w:rPr>
                <w:rFonts w:hint="eastAsia" w:hAnsi="宋体" w:cs="黑体"/>
                <w:sz w:val="22"/>
                <w:szCs w:val="21"/>
              </w:rPr>
              <w:t>26</w:t>
            </w:r>
          </w:p>
        </w:tc>
        <w:tc>
          <w:tcPr>
            <w:tcW w:w="199"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综合性</w:t>
            </w:r>
          </w:p>
        </w:tc>
        <w:tc>
          <w:tcPr>
            <w:tcW w:w="340" w:type="pct"/>
            <w:vMerge w:val="restart"/>
            <w:vAlign w:val="center"/>
          </w:tcPr>
          <w:p>
            <w:pPr>
              <w:adjustRightInd w:val="0"/>
              <w:snapToGrid w:val="0"/>
              <w:spacing w:line="300" w:lineRule="exact"/>
              <w:jc w:val="left"/>
              <w:rPr>
                <w:rFonts w:hint="eastAsia" w:hAnsi="宋体" w:cs="黑体" w:eastAsiaTheme="minorEastAsia"/>
                <w:sz w:val="22"/>
                <w:szCs w:val="21"/>
                <w:lang w:eastAsia="zh-CN"/>
              </w:rPr>
            </w:pPr>
            <w:r>
              <w:rPr>
                <w:rFonts w:hint="eastAsia" w:hAnsi="宋体" w:cs="黑体"/>
                <w:sz w:val="22"/>
                <w:szCs w:val="21"/>
                <w:lang w:eastAsia="zh-CN"/>
              </w:rPr>
              <w:t>教学设计和实施</w:t>
            </w:r>
          </w:p>
        </w:tc>
        <w:tc>
          <w:tcPr>
            <w:tcW w:w="178"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4-5</w:t>
            </w:r>
          </w:p>
        </w:tc>
        <w:tc>
          <w:tcPr>
            <w:tcW w:w="382" w:type="pct"/>
            <w:vMerge w:val="restart"/>
            <w:vAlign w:val="center"/>
          </w:tcPr>
          <w:p>
            <w:pPr>
              <w:adjustRightInd w:val="0"/>
              <w:snapToGrid w:val="0"/>
              <w:spacing w:line="300" w:lineRule="exact"/>
              <w:jc w:val="left"/>
              <w:rPr>
                <w:rFonts w:hAnsi="宋体" w:cs="黑体"/>
                <w:sz w:val="22"/>
                <w:szCs w:val="21"/>
              </w:rPr>
            </w:pPr>
            <w:r>
              <w:rPr>
                <w:rFonts w:hint="eastAsia" w:hAnsi="宋体"/>
                <w:sz w:val="22"/>
                <w:szCs w:val="22"/>
                <w:lang w:val="zh-CN" w:eastAsia="zh-CN" w:bidi="zh-CN"/>
              </w:rPr>
              <w:t>教学实践、</w:t>
            </w:r>
            <w:r>
              <w:rPr>
                <w:rFonts w:hint="eastAsia" w:hAnsi="宋体" w:cs="黑体"/>
                <w:sz w:val="22"/>
                <w:szCs w:val="21"/>
              </w:rPr>
              <w:t>讲授法、示范结合、实践指导</w:t>
            </w:r>
          </w:p>
        </w:tc>
        <w:tc>
          <w:tcPr>
            <w:tcW w:w="326"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课程目标1、2、3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spacing w:line="300" w:lineRule="exact"/>
              <w:jc w:val="center"/>
              <w:rPr>
                <w:rFonts w:ascii="Times New Roman" w:hAnsi="Times New Roman" w:eastAsia="宋体" w:cs="Times New Roman"/>
                <w:b/>
                <w:kern w:val="0"/>
                <w:sz w:val="20"/>
                <w:szCs w:val="21"/>
              </w:rPr>
            </w:pPr>
          </w:p>
        </w:tc>
        <w:tc>
          <w:tcPr>
            <w:tcW w:w="696" w:type="pct"/>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09" w:type="pct"/>
            <w:vMerge w:val="continue"/>
            <w:vAlign w:val="center"/>
          </w:tcPr>
          <w:p>
            <w:pPr>
              <w:adjustRightInd w:val="0"/>
              <w:snapToGrid w:val="0"/>
              <w:spacing w:line="300" w:lineRule="exact"/>
              <w:jc w:val="left"/>
              <w:rPr>
                <w:rFonts w:hAnsi="宋体" w:cs="黑体"/>
                <w:sz w:val="22"/>
                <w:szCs w:val="21"/>
              </w:rPr>
            </w:pP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2. 掌握讲课的要领、教学环节和注意事项</w:t>
            </w:r>
          </w:p>
        </w:tc>
        <w:tc>
          <w:tcPr>
            <w:tcW w:w="242" w:type="pct"/>
            <w:vMerge w:val="continue"/>
            <w:vAlign w:val="center"/>
          </w:tcPr>
          <w:p>
            <w:pPr>
              <w:adjustRightInd w:val="0"/>
              <w:snapToGrid w:val="0"/>
              <w:spacing w:line="300" w:lineRule="exact"/>
              <w:jc w:val="center"/>
              <w:rPr>
                <w:rFonts w:hAnsi="宋体" w:cs="黑体"/>
                <w:sz w:val="22"/>
                <w:szCs w:val="21"/>
              </w:rPr>
            </w:pPr>
          </w:p>
        </w:tc>
        <w:tc>
          <w:tcPr>
            <w:tcW w:w="199" w:type="pct"/>
            <w:vMerge w:val="continue"/>
            <w:vAlign w:val="center"/>
          </w:tcPr>
          <w:p>
            <w:pPr>
              <w:adjustRightInd w:val="0"/>
              <w:snapToGrid w:val="0"/>
              <w:spacing w:line="300" w:lineRule="exact"/>
              <w:jc w:val="left"/>
              <w:rPr>
                <w:rFonts w:hAnsi="宋体" w:cs="黑体"/>
                <w:sz w:val="22"/>
                <w:szCs w:val="21"/>
              </w:rPr>
            </w:pPr>
          </w:p>
        </w:tc>
        <w:tc>
          <w:tcPr>
            <w:tcW w:w="340" w:type="pct"/>
            <w:vMerge w:val="continue"/>
            <w:vAlign w:val="center"/>
          </w:tcPr>
          <w:p>
            <w:pPr>
              <w:adjustRightInd w:val="0"/>
              <w:snapToGrid w:val="0"/>
              <w:spacing w:line="300" w:lineRule="exact"/>
              <w:jc w:val="left"/>
              <w:rPr>
                <w:rFonts w:hAnsi="宋体" w:cs="黑体"/>
                <w:sz w:val="22"/>
                <w:szCs w:val="21"/>
              </w:rPr>
            </w:pPr>
          </w:p>
        </w:tc>
        <w:tc>
          <w:tcPr>
            <w:tcW w:w="178" w:type="pct"/>
            <w:vMerge w:val="continue"/>
            <w:vAlign w:val="center"/>
          </w:tcPr>
          <w:p>
            <w:pPr>
              <w:adjustRightInd w:val="0"/>
              <w:snapToGrid w:val="0"/>
              <w:spacing w:line="300" w:lineRule="exact"/>
              <w:jc w:val="left"/>
              <w:rPr>
                <w:rFonts w:hAnsi="宋体" w:cs="黑体"/>
                <w:sz w:val="22"/>
                <w:szCs w:val="21"/>
              </w:rPr>
            </w:pPr>
          </w:p>
        </w:tc>
        <w:tc>
          <w:tcPr>
            <w:tcW w:w="382" w:type="pct"/>
            <w:vMerge w:val="continue"/>
            <w:vAlign w:val="center"/>
          </w:tcPr>
          <w:p>
            <w:pPr>
              <w:adjustRightInd w:val="0"/>
              <w:snapToGrid w:val="0"/>
              <w:spacing w:line="300" w:lineRule="exact"/>
              <w:jc w:val="left"/>
              <w:rPr>
                <w:rFonts w:hAnsi="宋体" w:cs="黑体"/>
                <w:sz w:val="22"/>
                <w:szCs w:val="21"/>
              </w:rPr>
            </w:pPr>
          </w:p>
        </w:tc>
        <w:tc>
          <w:tcPr>
            <w:tcW w:w="326" w:type="pct"/>
            <w:vMerge w:val="continue"/>
            <w:vAlign w:val="center"/>
          </w:tcPr>
          <w:p>
            <w:pPr>
              <w:adjustRightInd w:val="0"/>
              <w:snapToGrid w:val="0"/>
              <w:spacing w:line="300" w:lineRule="exact"/>
              <w:jc w:val="left"/>
              <w:rPr>
                <w:rFonts w:hAnsi="宋体" w:cs="黑体"/>
                <w:sz w:val="2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spacing w:line="300" w:lineRule="exact"/>
              <w:jc w:val="center"/>
              <w:rPr>
                <w:rFonts w:ascii="Times New Roman" w:hAnsi="Times New Roman" w:eastAsia="宋体" w:cs="Times New Roman"/>
                <w:b/>
                <w:kern w:val="0"/>
                <w:sz w:val="20"/>
                <w:szCs w:val="21"/>
              </w:rPr>
            </w:pPr>
          </w:p>
        </w:tc>
        <w:tc>
          <w:tcPr>
            <w:tcW w:w="696" w:type="pct"/>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09" w:type="pct"/>
            <w:vMerge w:val="continue"/>
            <w:vAlign w:val="center"/>
          </w:tcPr>
          <w:p>
            <w:pPr>
              <w:adjustRightInd w:val="0"/>
              <w:snapToGrid w:val="0"/>
              <w:spacing w:line="300" w:lineRule="exact"/>
              <w:jc w:val="left"/>
              <w:rPr>
                <w:rFonts w:hAnsi="宋体" w:cs="黑体"/>
                <w:sz w:val="22"/>
                <w:szCs w:val="21"/>
              </w:rPr>
            </w:pP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3. 掌握现代教学技术在讲课中的运用</w:t>
            </w:r>
          </w:p>
        </w:tc>
        <w:tc>
          <w:tcPr>
            <w:tcW w:w="242" w:type="pct"/>
            <w:vMerge w:val="continue"/>
            <w:vAlign w:val="center"/>
          </w:tcPr>
          <w:p>
            <w:pPr>
              <w:adjustRightInd w:val="0"/>
              <w:snapToGrid w:val="0"/>
              <w:spacing w:line="300" w:lineRule="exact"/>
              <w:jc w:val="center"/>
              <w:rPr>
                <w:rFonts w:hAnsi="宋体" w:cs="黑体"/>
                <w:sz w:val="22"/>
                <w:szCs w:val="21"/>
              </w:rPr>
            </w:pPr>
          </w:p>
        </w:tc>
        <w:tc>
          <w:tcPr>
            <w:tcW w:w="199" w:type="pct"/>
            <w:vMerge w:val="continue"/>
            <w:vAlign w:val="center"/>
          </w:tcPr>
          <w:p>
            <w:pPr>
              <w:adjustRightInd w:val="0"/>
              <w:snapToGrid w:val="0"/>
              <w:spacing w:line="300" w:lineRule="exact"/>
              <w:jc w:val="left"/>
              <w:rPr>
                <w:rFonts w:hAnsi="宋体" w:cs="黑体"/>
                <w:sz w:val="22"/>
                <w:szCs w:val="21"/>
              </w:rPr>
            </w:pPr>
          </w:p>
        </w:tc>
        <w:tc>
          <w:tcPr>
            <w:tcW w:w="340" w:type="pct"/>
            <w:vMerge w:val="continue"/>
            <w:vAlign w:val="center"/>
          </w:tcPr>
          <w:p>
            <w:pPr>
              <w:adjustRightInd w:val="0"/>
              <w:snapToGrid w:val="0"/>
              <w:spacing w:line="300" w:lineRule="exact"/>
              <w:jc w:val="left"/>
              <w:rPr>
                <w:rFonts w:hAnsi="宋体" w:cs="黑体"/>
                <w:sz w:val="22"/>
                <w:szCs w:val="21"/>
              </w:rPr>
            </w:pPr>
          </w:p>
        </w:tc>
        <w:tc>
          <w:tcPr>
            <w:tcW w:w="178" w:type="pct"/>
            <w:vMerge w:val="continue"/>
            <w:vAlign w:val="center"/>
          </w:tcPr>
          <w:p>
            <w:pPr>
              <w:adjustRightInd w:val="0"/>
              <w:snapToGrid w:val="0"/>
              <w:spacing w:line="300" w:lineRule="exact"/>
              <w:jc w:val="left"/>
              <w:rPr>
                <w:rFonts w:hAnsi="宋体" w:cs="黑体"/>
                <w:sz w:val="22"/>
                <w:szCs w:val="21"/>
              </w:rPr>
            </w:pPr>
          </w:p>
        </w:tc>
        <w:tc>
          <w:tcPr>
            <w:tcW w:w="382" w:type="pct"/>
            <w:vMerge w:val="continue"/>
            <w:vAlign w:val="center"/>
          </w:tcPr>
          <w:p>
            <w:pPr>
              <w:adjustRightInd w:val="0"/>
              <w:snapToGrid w:val="0"/>
              <w:spacing w:line="300" w:lineRule="exact"/>
              <w:jc w:val="left"/>
              <w:rPr>
                <w:rFonts w:hAnsi="宋体" w:cs="黑体"/>
                <w:sz w:val="22"/>
                <w:szCs w:val="21"/>
              </w:rPr>
            </w:pPr>
          </w:p>
        </w:tc>
        <w:tc>
          <w:tcPr>
            <w:tcW w:w="326" w:type="pct"/>
            <w:vMerge w:val="continue"/>
            <w:vAlign w:val="center"/>
          </w:tcPr>
          <w:p>
            <w:pPr>
              <w:adjustRightInd w:val="0"/>
              <w:snapToGrid w:val="0"/>
              <w:spacing w:line="300" w:lineRule="exact"/>
              <w:jc w:val="left"/>
              <w:rPr>
                <w:rFonts w:hAnsi="宋体" w:cs="黑体"/>
                <w:sz w:val="2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696" w:type="pct"/>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教学评价</w:t>
            </w:r>
          </w:p>
        </w:tc>
        <w:tc>
          <w:tcPr>
            <w:tcW w:w="409" w:type="pct"/>
            <w:vMerge w:val="restart"/>
            <w:vAlign w:val="center"/>
          </w:tcPr>
          <w:p>
            <w:pPr>
              <w:adjustRightInd w:val="0"/>
              <w:snapToGrid w:val="0"/>
              <w:spacing w:line="300" w:lineRule="exact"/>
              <w:jc w:val="center"/>
              <w:rPr>
                <w:rFonts w:hAnsi="宋体" w:cs="黑体"/>
                <w:sz w:val="22"/>
                <w:szCs w:val="21"/>
              </w:rPr>
            </w:pPr>
            <w:r>
              <w:rPr>
                <w:rFonts w:hint="eastAsia" w:hAnsi="宋体" w:cs="黑体"/>
                <w:sz w:val="22"/>
                <w:szCs w:val="21"/>
              </w:rPr>
              <w:t>其他</w:t>
            </w:r>
          </w:p>
        </w:tc>
        <w:tc>
          <w:tcPr>
            <w:tcW w:w="2047" w:type="pct"/>
            <w:vAlign w:val="center"/>
          </w:tcPr>
          <w:p>
            <w:pPr>
              <w:adjustRightInd w:val="0"/>
              <w:snapToGrid w:val="0"/>
              <w:spacing w:line="300" w:lineRule="exact"/>
              <w:jc w:val="both"/>
              <w:rPr>
                <w:rFonts w:hAnsi="宋体" w:cs="黑体"/>
                <w:sz w:val="22"/>
                <w:szCs w:val="21"/>
              </w:rPr>
            </w:pPr>
            <w:r>
              <w:rPr>
                <w:rFonts w:hint="eastAsia" w:hAnsi="宋体" w:cs="黑体"/>
                <w:sz w:val="22"/>
                <w:szCs w:val="21"/>
              </w:rPr>
              <w:t>1. 了解课堂教学评分标准</w:t>
            </w:r>
          </w:p>
        </w:tc>
        <w:tc>
          <w:tcPr>
            <w:tcW w:w="242" w:type="pct"/>
            <w:vMerge w:val="restart"/>
            <w:vAlign w:val="center"/>
          </w:tcPr>
          <w:p>
            <w:pPr>
              <w:adjustRightInd w:val="0"/>
              <w:snapToGrid w:val="0"/>
              <w:spacing w:line="300" w:lineRule="exact"/>
              <w:jc w:val="center"/>
              <w:rPr>
                <w:rFonts w:hAnsi="宋体" w:cs="黑体"/>
                <w:sz w:val="22"/>
                <w:szCs w:val="21"/>
              </w:rPr>
            </w:pPr>
            <w:r>
              <w:rPr>
                <w:rFonts w:hint="eastAsia" w:hAnsi="宋体" w:cs="黑体"/>
                <w:sz w:val="22"/>
                <w:szCs w:val="21"/>
              </w:rPr>
              <w:t>4</w:t>
            </w:r>
          </w:p>
        </w:tc>
        <w:tc>
          <w:tcPr>
            <w:tcW w:w="199"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综合性</w:t>
            </w:r>
          </w:p>
        </w:tc>
        <w:tc>
          <w:tcPr>
            <w:tcW w:w="340" w:type="pct"/>
            <w:vMerge w:val="restart"/>
            <w:vAlign w:val="center"/>
          </w:tcPr>
          <w:p>
            <w:pPr>
              <w:adjustRightInd w:val="0"/>
              <w:snapToGrid w:val="0"/>
              <w:spacing w:line="300" w:lineRule="exact"/>
              <w:jc w:val="left"/>
              <w:rPr>
                <w:rFonts w:hint="eastAsia" w:hAnsi="宋体" w:cs="黑体" w:eastAsiaTheme="minorEastAsia"/>
                <w:sz w:val="22"/>
                <w:szCs w:val="21"/>
                <w:lang w:eastAsia="zh-CN"/>
              </w:rPr>
            </w:pPr>
            <w:r>
              <w:rPr>
                <w:rFonts w:hint="eastAsia" w:hAnsi="宋体" w:cs="黑体"/>
                <w:sz w:val="22"/>
                <w:szCs w:val="21"/>
                <w:lang w:eastAsia="zh-CN"/>
              </w:rPr>
              <w:t>教学实施及评价反思</w:t>
            </w:r>
          </w:p>
        </w:tc>
        <w:tc>
          <w:tcPr>
            <w:tcW w:w="178"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4-5</w:t>
            </w:r>
          </w:p>
        </w:tc>
        <w:tc>
          <w:tcPr>
            <w:tcW w:w="382"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实践指导、案例教学</w:t>
            </w:r>
          </w:p>
        </w:tc>
        <w:tc>
          <w:tcPr>
            <w:tcW w:w="326" w:type="pct"/>
            <w:vMerge w:val="restart"/>
            <w:vAlign w:val="center"/>
          </w:tcPr>
          <w:p>
            <w:pPr>
              <w:adjustRightInd w:val="0"/>
              <w:snapToGrid w:val="0"/>
              <w:spacing w:line="300" w:lineRule="exact"/>
              <w:jc w:val="left"/>
              <w:rPr>
                <w:rFonts w:hAnsi="宋体" w:cs="黑体"/>
                <w:sz w:val="22"/>
                <w:szCs w:val="21"/>
              </w:rPr>
            </w:pPr>
            <w:r>
              <w:rPr>
                <w:rFonts w:hint="eastAsia" w:hAnsi="宋体" w:cs="黑体"/>
                <w:sz w:val="22"/>
                <w:szCs w:val="21"/>
              </w:rPr>
              <w:t>课程目标2、3、4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spacing w:line="300" w:lineRule="exact"/>
              <w:jc w:val="center"/>
              <w:rPr>
                <w:rFonts w:ascii="Times New Roman" w:hAnsi="Times New Roman" w:eastAsia="宋体" w:cs="Times New Roman"/>
                <w:b/>
                <w:kern w:val="0"/>
                <w:sz w:val="20"/>
                <w:szCs w:val="21"/>
              </w:rPr>
            </w:pPr>
          </w:p>
        </w:tc>
        <w:tc>
          <w:tcPr>
            <w:tcW w:w="696" w:type="pct"/>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409" w:type="pct"/>
            <w:vMerge w:val="continue"/>
            <w:vAlign w:val="center"/>
          </w:tcPr>
          <w:p>
            <w:pPr>
              <w:adjustRightInd w:val="0"/>
              <w:snapToGrid w:val="0"/>
              <w:spacing w:line="300" w:lineRule="exact"/>
              <w:jc w:val="left"/>
              <w:rPr>
                <w:rFonts w:hAnsi="宋体" w:cs="黑体"/>
                <w:sz w:val="22"/>
                <w:szCs w:val="21"/>
              </w:rPr>
            </w:pPr>
          </w:p>
        </w:tc>
        <w:tc>
          <w:tcPr>
            <w:tcW w:w="2047" w:type="pct"/>
            <w:tcBorders>
              <w:top w:val="single" w:color="auto" w:sz="4" w:space="0"/>
              <w:bottom w:val="single" w:color="auto" w:sz="4" w:space="0"/>
            </w:tcBorders>
            <w:vAlign w:val="center"/>
          </w:tcPr>
          <w:p>
            <w:pPr>
              <w:adjustRightInd w:val="0"/>
              <w:snapToGrid w:val="0"/>
              <w:spacing w:line="300" w:lineRule="exact"/>
              <w:jc w:val="both"/>
              <w:rPr>
                <w:rFonts w:hAnsi="宋体" w:cs="黑体"/>
                <w:sz w:val="22"/>
                <w:szCs w:val="21"/>
              </w:rPr>
            </w:pPr>
            <w:r>
              <w:rPr>
                <w:rFonts w:hint="eastAsia" w:hAnsi="宋体" w:cs="黑体"/>
                <w:sz w:val="22"/>
                <w:szCs w:val="21"/>
              </w:rPr>
              <w:t>2. 掌握自评的环节和内容</w:t>
            </w:r>
          </w:p>
        </w:tc>
        <w:tc>
          <w:tcPr>
            <w:tcW w:w="242" w:type="pct"/>
            <w:vMerge w:val="continue"/>
            <w:vAlign w:val="center"/>
          </w:tcPr>
          <w:p>
            <w:pPr>
              <w:adjustRightInd w:val="0"/>
              <w:snapToGrid w:val="0"/>
              <w:spacing w:line="300" w:lineRule="exact"/>
              <w:jc w:val="left"/>
              <w:rPr>
                <w:rFonts w:hAnsi="宋体" w:cs="黑体"/>
                <w:sz w:val="22"/>
                <w:szCs w:val="21"/>
              </w:rPr>
            </w:pPr>
          </w:p>
        </w:tc>
        <w:tc>
          <w:tcPr>
            <w:tcW w:w="199" w:type="pct"/>
            <w:vMerge w:val="continue"/>
            <w:vAlign w:val="center"/>
          </w:tcPr>
          <w:p>
            <w:pPr>
              <w:adjustRightInd w:val="0"/>
              <w:snapToGrid w:val="0"/>
              <w:spacing w:line="300" w:lineRule="exact"/>
              <w:jc w:val="left"/>
              <w:rPr>
                <w:rFonts w:hAnsi="宋体" w:cs="黑体"/>
                <w:sz w:val="22"/>
                <w:szCs w:val="21"/>
              </w:rPr>
            </w:pPr>
          </w:p>
        </w:tc>
        <w:tc>
          <w:tcPr>
            <w:tcW w:w="340" w:type="pct"/>
            <w:vMerge w:val="continue"/>
            <w:vAlign w:val="center"/>
          </w:tcPr>
          <w:p>
            <w:pPr>
              <w:adjustRightInd w:val="0"/>
              <w:snapToGrid w:val="0"/>
              <w:spacing w:line="300" w:lineRule="exact"/>
              <w:jc w:val="left"/>
              <w:rPr>
                <w:rFonts w:hAnsi="宋体" w:cs="黑体"/>
                <w:sz w:val="22"/>
                <w:szCs w:val="21"/>
              </w:rPr>
            </w:pPr>
          </w:p>
        </w:tc>
        <w:tc>
          <w:tcPr>
            <w:tcW w:w="178" w:type="pct"/>
            <w:vMerge w:val="continue"/>
            <w:vAlign w:val="center"/>
          </w:tcPr>
          <w:p>
            <w:pPr>
              <w:adjustRightInd w:val="0"/>
              <w:snapToGrid w:val="0"/>
              <w:spacing w:line="300" w:lineRule="exact"/>
              <w:jc w:val="left"/>
              <w:rPr>
                <w:rFonts w:hAnsi="宋体" w:cs="黑体"/>
                <w:sz w:val="22"/>
                <w:szCs w:val="21"/>
              </w:rPr>
            </w:pPr>
          </w:p>
        </w:tc>
        <w:tc>
          <w:tcPr>
            <w:tcW w:w="382" w:type="pct"/>
            <w:vMerge w:val="continue"/>
            <w:vAlign w:val="center"/>
          </w:tcPr>
          <w:p>
            <w:pPr>
              <w:adjustRightInd w:val="0"/>
              <w:snapToGrid w:val="0"/>
              <w:spacing w:line="300" w:lineRule="exact"/>
              <w:jc w:val="left"/>
              <w:rPr>
                <w:rFonts w:hAnsi="宋体" w:cs="黑体"/>
                <w:sz w:val="22"/>
                <w:szCs w:val="21"/>
              </w:rPr>
            </w:pPr>
          </w:p>
        </w:tc>
        <w:tc>
          <w:tcPr>
            <w:tcW w:w="326" w:type="pct"/>
            <w:vMerge w:val="continue"/>
            <w:vAlign w:val="center"/>
          </w:tcPr>
          <w:p>
            <w:pPr>
              <w:adjustRightInd w:val="0"/>
              <w:snapToGrid w:val="0"/>
              <w:spacing w:line="300" w:lineRule="exact"/>
              <w:jc w:val="left"/>
              <w:rPr>
                <w:rFonts w:hAnsi="宋体" w:cs="黑体"/>
                <w:sz w:val="22"/>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77" w:type="pct"/>
            <w:vMerge w:val="continue"/>
            <w:vAlign w:val="center"/>
          </w:tcPr>
          <w:p>
            <w:pPr>
              <w:spacing w:line="300" w:lineRule="exact"/>
              <w:jc w:val="center"/>
              <w:rPr>
                <w:rFonts w:ascii="Times New Roman" w:hAnsi="Times New Roman" w:eastAsia="宋体" w:cs="Times New Roman"/>
                <w:b/>
                <w:kern w:val="0"/>
                <w:sz w:val="20"/>
                <w:szCs w:val="21"/>
              </w:rPr>
            </w:pPr>
          </w:p>
        </w:tc>
        <w:tc>
          <w:tcPr>
            <w:tcW w:w="696" w:type="pct"/>
            <w:vMerge w:val="continue"/>
            <w:vAlign w:val="center"/>
          </w:tcPr>
          <w:p>
            <w:pPr>
              <w:spacing w:line="300" w:lineRule="exact"/>
              <w:jc w:val="center"/>
              <w:rPr>
                <w:rFonts w:ascii="Times New Roman" w:hAnsi="Times New Roman" w:eastAsia="宋体" w:cs="Times New Roman"/>
                <w:b/>
                <w:kern w:val="0"/>
                <w:sz w:val="20"/>
                <w:szCs w:val="21"/>
              </w:rPr>
            </w:pPr>
          </w:p>
        </w:tc>
        <w:tc>
          <w:tcPr>
            <w:tcW w:w="409" w:type="pct"/>
            <w:vMerge w:val="continue"/>
            <w:vAlign w:val="center"/>
          </w:tcPr>
          <w:p>
            <w:pPr>
              <w:spacing w:line="300" w:lineRule="exact"/>
              <w:jc w:val="center"/>
              <w:rPr>
                <w:rFonts w:ascii="Times New Roman" w:hAnsi="Times New Roman" w:eastAsia="宋体" w:cs="Times New Roman"/>
                <w:b/>
                <w:kern w:val="0"/>
                <w:sz w:val="20"/>
                <w:szCs w:val="21"/>
              </w:rPr>
            </w:pPr>
          </w:p>
        </w:tc>
        <w:tc>
          <w:tcPr>
            <w:tcW w:w="2047" w:type="pct"/>
            <w:tcBorders>
              <w:top w:val="single" w:color="auto" w:sz="4" w:space="0"/>
              <w:bottom w:val="single" w:color="auto" w:sz="4" w:space="0"/>
            </w:tcBorders>
            <w:vAlign w:val="center"/>
          </w:tcPr>
          <w:p>
            <w:pPr>
              <w:adjustRightInd w:val="0"/>
              <w:snapToGrid w:val="0"/>
              <w:spacing w:line="300" w:lineRule="exact"/>
              <w:jc w:val="both"/>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掌握</w:t>
            </w:r>
            <w:r>
              <w:rPr>
                <w:rFonts w:hint="eastAsia" w:eastAsia="宋体"/>
                <w:sz w:val="22"/>
              </w:rPr>
              <w:t>互评的内容和要领</w:t>
            </w:r>
          </w:p>
        </w:tc>
        <w:tc>
          <w:tcPr>
            <w:tcW w:w="242" w:type="pct"/>
            <w:vMerge w:val="continue"/>
            <w:vAlign w:val="center"/>
          </w:tcPr>
          <w:p>
            <w:pPr>
              <w:spacing w:line="300" w:lineRule="exact"/>
              <w:jc w:val="center"/>
              <w:rPr>
                <w:rFonts w:ascii="Times New Roman" w:hAnsi="Times New Roman" w:eastAsia="宋体" w:cs="Times New Roman"/>
                <w:b/>
                <w:kern w:val="0"/>
                <w:sz w:val="20"/>
                <w:szCs w:val="21"/>
              </w:rPr>
            </w:pPr>
          </w:p>
        </w:tc>
        <w:tc>
          <w:tcPr>
            <w:tcW w:w="199" w:type="pct"/>
            <w:vMerge w:val="continue"/>
            <w:vAlign w:val="center"/>
          </w:tcPr>
          <w:p>
            <w:pPr>
              <w:spacing w:line="300" w:lineRule="exact"/>
              <w:jc w:val="center"/>
              <w:rPr>
                <w:rFonts w:ascii="Times New Roman" w:hAnsi="Times New Roman" w:eastAsia="宋体" w:cs="Times New Roman"/>
                <w:b/>
                <w:kern w:val="0"/>
                <w:sz w:val="20"/>
                <w:szCs w:val="21"/>
              </w:rPr>
            </w:pPr>
          </w:p>
        </w:tc>
        <w:tc>
          <w:tcPr>
            <w:tcW w:w="340" w:type="pct"/>
            <w:vMerge w:val="continue"/>
            <w:vAlign w:val="center"/>
          </w:tcPr>
          <w:p>
            <w:pPr>
              <w:spacing w:line="300" w:lineRule="exact"/>
              <w:jc w:val="center"/>
              <w:rPr>
                <w:rFonts w:ascii="Times New Roman" w:hAnsi="Times New Roman" w:eastAsia="宋体" w:cs="Times New Roman"/>
                <w:b/>
                <w:kern w:val="0"/>
                <w:sz w:val="20"/>
                <w:szCs w:val="21"/>
              </w:rPr>
            </w:pPr>
          </w:p>
        </w:tc>
        <w:tc>
          <w:tcPr>
            <w:tcW w:w="178" w:type="pct"/>
            <w:vMerge w:val="continue"/>
            <w:vAlign w:val="center"/>
          </w:tcPr>
          <w:p>
            <w:pPr>
              <w:spacing w:line="300" w:lineRule="exact"/>
              <w:jc w:val="center"/>
              <w:rPr>
                <w:rFonts w:ascii="Times New Roman" w:hAnsi="Times New Roman" w:eastAsia="宋体" w:cs="Times New Roman"/>
                <w:b/>
                <w:kern w:val="0"/>
                <w:sz w:val="20"/>
                <w:szCs w:val="21"/>
              </w:rPr>
            </w:pPr>
          </w:p>
        </w:tc>
        <w:tc>
          <w:tcPr>
            <w:tcW w:w="382" w:type="pct"/>
            <w:vMerge w:val="continue"/>
            <w:vAlign w:val="center"/>
          </w:tcPr>
          <w:p>
            <w:pPr>
              <w:spacing w:line="300" w:lineRule="exact"/>
              <w:jc w:val="center"/>
              <w:rPr>
                <w:rFonts w:ascii="Times New Roman" w:hAnsi="Times New Roman" w:eastAsia="宋体" w:cs="Times New Roman"/>
                <w:b/>
                <w:kern w:val="0"/>
                <w:sz w:val="20"/>
                <w:szCs w:val="21"/>
              </w:rPr>
            </w:pPr>
          </w:p>
        </w:tc>
        <w:tc>
          <w:tcPr>
            <w:tcW w:w="326" w:type="pct"/>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4"/>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3"/>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2"/>
        <w:tblW w:w="4863" w:type="pct"/>
        <w:tblInd w:w="0" w:type="dxa"/>
        <w:tblLayout w:type="autofit"/>
        <w:tblCellMar>
          <w:top w:w="0" w:type="dxa"/>
          <w:left w:w="108" w:type="dxa"/>
          <w:bottom w:w="0" w:type="dxa"/>
          <w:right w:w="108" w:type="dxa"/>
        </w:tblCellMar>
      </w:tblPr>
      <w:tblGrid>
        <w:gridCol w:w="1283"/>
        <w:gridCol w:w="3969"/>
        <w:gridCol w:w="1672"/>
        <w:gridCol w:w="893"/>
        <w:gridCol w:w="1217"/>
      </w:tblGrid>
      <w:tr>
        <w:tblPrEx>
          <w:tblCellMar>
            <w:top w:w="0" w:type="dxa"/>
            <w:left w:w="108" w:type="dxa"/>
            <w:bottom w:w="0" w:type="dxa"/>
            <w:right w:w="108" w:type="dxa"/>
          </w:tblCellMar>
        </w:tblPrEx>
        <w:trPr>
          <w:trHeight w:val="623" w:hRule="atLeast"/>
        </w:trPr>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19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6"/>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4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673"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620" w:hRule="atLeast"/>
        </w:trPr>
        <w:tc>
          <w:tcPr>
            <w:tcW w:w="71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15"/>
              <w:jc w:val="center"/>
              <w:rPr>
                <w:rFonts w:hint="default" w:ascii="方正小标宋_GBK" w:eastAsia="方正小标宋_GBK" w:cs="方正小标宋_GBK"/>
                <w:sz w:val="19"/>
                <w:szCs w:val="19"/>
              </w:rPr>
            </w:pPr>
          </w:p>
          <w:p>
            <w:pPr>
              <w:pStyle w:val="26"/>
              <w:kinsoku w:val="0"/>
              <w:overflowPunct w:val="0"/>
              <w:spacing w:line="400" w:lineRule="exact"/>
              <w:ind w:left="108" w:right="96"/>
              <w:jc w:val="center"/>
              <w:rPr>
                <w:sz w:val="21"/>
                <w:szCs w:val="21"/>
              </w:rPr>
            </w:pPr>
            <w:r>
              <w:rPr>
                <w:sz w:val="21"/>
                <w:szCs w:val="21"/>
              </w:rPr>
              <w:t>课程</w:t>
            </w:r>
          </w:p>
          <w:p>
            <w:pPr>
              <w:pStyle w:val="26"/>
              <w:kinsoku w:val="0"/>
              <w:overflowPunct w:val="0"/>
              <w:spacing w:line="400" w:lineRule="exact"/>
              <w:ind w:left="108" w:right="96"/>
              <w:jc w:val="center"/>
              <w:rPr>
                <w:rFonts w:hint="default"/>
                <w:sz w:val="21"/>
                <w:szCs w:val="21"/>
              </w:rPr>
            </w:pPr>
            <w:r>
              <w:rPr>
                <w:sz w:val="21"/>
                <w:szCs w:val="21"/>
              </w:rPr>
              <w:t>目标 1</w:t>
            </w:r>
          </w:p>
        </w:tc>
        <w:tc>
          <w:tcPr>
            <w:tcW w:w="219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r>
              <w:rPr>
                <w:sz w:val="21"/>
                <w:szCs w:val="21"/>
              </w:rPr>
              <w:t>1.中学课程标准</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r>
              <w:rPr>
                <w:sz w:val="21"/>
                <w:szCs w:val="21"/>
              </w:rPr>
              <w:t>教学设计</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3"/>
              <w:ind w:left="185" w:right="177"/>
              <w:jc w:val="center"/>
              <w:rPr>
                <w:rFonts w:hint="default"/>
                <w:sz w:val="21"/>
                <w:szCs w:val="21"/>
              </w:rPr>
            </w:pPr>
            <w:r>
              <w:rPr>
                <w:sz w:val="21"/>
                <w:szCs w:val="21"/>
              </w:rPr>
              <w:t>10%</w:t>
            </w:r>
          </w:p>
        </w:tc>
        <w:tc>
          <w:tcPr>
            <w:tcW w:w="673"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eastAsia" w:eastAsia="宋体"/>
                <w:sz w:val="21"/>
                <w:szCs w:val="21"/>
                <w:lang w:eastAsia="zh-CN"/>
              </w:rPr>
            </w:pPr>
            <w:r>
              <w:rPr>
                <w:rFonts w:hint="default"/>
                <w:sz w:val="21"/>
                <w:szCs w:val="21"/>
              </w:rPr>
              <w:t>课堂</w:t>
            </w:r>
            <w:r>
              <w:rPr>
                <w:rFonts w:hint="eastAsia"/>
                <w:sz w:val="21"/>
                <w:szCs w:val="21"/>
                <w:lang w:eastAsia="zh-CN"/>
              </w:rPr>
              <w:t>实践</w:t>
            </w:r>
          </w:p>
        </w:tc>
      </w:tr>
      <w:tr>
        <w:tblPrEx>
          <w:tblCellMar>
            <w:top w:w="0" w:type="dxa"/>
            <w:left w:w="108" w:type="dxa"/>
            <w:bottom w:w="0" w:type="dxa"/>
            <w:right w:w="108" w:type="dxa"/>
          </w:tblCellMar>
        </w:tblPrEx>
        <w:trPr>
          <w:trHeight w:val="737" w:hRule="atLeast"/>
        </w:trPr>
        <w:tc>
          <w:tcPr>
            <w:tcW w:w="71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c>
          <w:tcPr>
            <w:tcW w:w="2196" w:type="pc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jc w:val="center"/>
              <w:rPr>
                <w:rFonts w:hint="default"/>
                <w:sz w:val="21"/>
                <w:szCs w:val="21"/>
              </w:rPr>
            </w:pPr>
            <w:r>
              <w:rPr>
                <w:sz w:val="21"/>
                <w:szCs w:val="21"/>
              </w:rPr>
              <w:t>2.教学评价（自评与他评）</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jc w:val="center"/>
              <w:rPr>
                <w:rFonts w:hint="default"/>
                <w:sz w:val="21"/>
                <w:szCs w:val="21"/>
              </w:rPr>
            </w:pPr>
            <w:r>
              <w:rPr>
                <w:sz w:val="21"/>
                <w:szCs w:val="21"/>
              </w:rPr>
              <w:t>教学评价</w:t>
            </w:r>
          </w:p>
        </w:tc>
        <w:tc>
          <w:tcPr>
            <w:tcW w:w="494"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p>
        </w:tc>
      </w:tr>
      <w:tr>
        <w:tblPrEx>
          <w:tblCellMar>
            <w:top w:w="0" w:type="dxa"/>
            <w:left w:w="108" w:type="dxa"/>
            <w:bottom w:w="0" w:type="dxa"/>
            <w:right w:w="108" w:type="dxa"/>
          </w:tblCellMar>
        </w:tblPrEx>
        <w:trPr>
          <w:trHeight w:val="627" w:hRule="atLeast"/>
        </w:trPr>
        <w:tc>
          <w:tcPr>
            <w:tcW w:w="71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p>
            <w:pPr>
              <w:pStyle w:val="26"/>
              <w:kinsoku w:val="0"/>
              <w:overflowPunct w:val="0"/>
              <w:spacing w:line="400" w:lineRule="exact"/>
              <w:ind w:left="108" w:right="96"/>
              <w:jc w:val="center"/>
              <w:rPr>
                <w:sz w:val="21"/>
                <w:szCs w:val="21"/>
              </w:rPr>
            </w:pPr>
            <w:r>
              <w:rPr>
                <w:sz w:val="21"/>
                <w:szCs w:val="21"/>
              </w:rPr>
              <w:t>课程</w:t>
            </w:r>
          </w:p>
          <w:p>
            <w:pPr>
              <w:pStyle w:val="26"/>
              <w:kinsoku w:val="0"/>
              <w:overflowPunct w:val="0"/>
              <w:spacing w:line="400" w:lineRule="exact"/>
              <w:ind w:left="108" w:right="96"/>
              <w:jc w:val="center"/>
              <w:rPr>
                <w:rFonts w:hint="default"/>
                <w:sz w:val="21"/>
                <w:szCs w:val="21"/>
              </w:rPr>
            </w:pPr>
            <w:r>
              <w:rPr>
                <w:sz w:val="21"/>
                <w:szCs w:val="21"/>
              </w:rPr>
              <w:t>目标 2</w:t>
            </w:r>
          </w:p>
        </w:tc>
        <w:tc>
          <w:tcPr>
            <w:tcW w:w="219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42" w:leftChars="20"/>
              <w:jc w:val="both"/>
              <w:rPr>
                <w:rFonts w:hint="default"/>
                <w:sz w:val="21"/>
                <w:szCs w:val="21"/>
              </w:rPr>
            </w:pPr>
            <w:r>
              <w:rPr>
                <w:sz w:val="21"/>
                <w:szCs w:val="21"/>
              </w:rPr>
              <w:t>1.两份教学设计、教案撰写</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r>
              <w:rPr>
                <w:sz w:val="21"/>
                <w:szCs w:val="21"/>
              </w:rPr>
              <w:t>教学设计</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r>
              <w:rPr>
                <w:rFonts w:hint="eastAsia"/>
                <w:sz w:val="21"/>
                <w:szCs w:val="21"/>
                <w:lang w:val="en-US" w:eastAsia="zh-CN"/>
              </w:rPr>
              <w:t>7</w:t>
            </w:r>
            <w:r>
              <w:rPr>
                <w:sz w:val="21"/>
                <w:szCs w:val="21"/>
              </w:rPr>
              <w:t>0%</w:t>
            </w:r>
          </w:p>
        </w:tc>
        <w:tc>
          <w:tcPr>
            <w:tcW w:w="673"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r>
              <w:rPr>
                <w:rFonts w:hint="eastAsia"/>
                <w:sz w:val="21"/>
                <w:szCs w:val="21"/>
                <w:lang w:eastAsia="zh-CN"/>
              </w:rPr>
              <w:t>开发教材、教案、</w:t>
            </w:r>
            <w:r>
              <w:rPr>
                <w:rFonts w:hint="eastAsia"/>
                <w:sz w:val="21"/>
                <w:szCs w:val="21"/>
                <w:lang w:val="en-US" w:eastAsia="zh-CN"/>
              </w:rPr>
              <w:t>PPT、试教等</w:t>
            </w:r>
            <w:r>
              <w:rPr>
                <w:rFonts w:hint="default"/>
                <w:sz w:val="21"/>
                <w:szCs w:val="21"/>
              </w:rPr>
              <w:t>课程</w:t>
            </w:r>
            <w:r>
              <w:rPr>
                <w:rFonts w:hint="eastAsia"/>
                <w:sz w:val="21"/>
                <w:szCs w:val="21"/>
                <w:lang w:eastAsia="zh-CN"/>
              </w:rPr>
              <w:t>开发</w:t>
            </w:r>
            <w:r>
              <w:rPr>
                <w:sz w:val="21"/>
                <w:szCs w:val="21"/>
              </w:rPr>
              <w:t>作业</w:t>
            </w:r>
          </w:p>
        </w:tc>
      </w:tr>
      <w:tr>
        <w:tblPrEx>
          <w:tblCellMar>
            <w:top w:w="0" w:type="dxa"/>
            <w:left w:w="108" w:type="dxa"/>
            <w:bottom w:w="0" w:type="dxa"/>
            <w:right w:w="108" w:type="dxa"/>
          </w:tblCellMar>
        </w:tblPrEx>
        <w:trPr>
          <w:trHeight w:val="638" w:hRule="atLeast"/>
        </w:trPr>
        <w:tc>
          <w:tcPr>
            <w:tcW w:w="710" w:type="pct"/>
            <w:vMerge w:val="continue"/>
            <w:tcBorders>
              <w:top w:val="nil"/>
              <w:left w:val="single" w:color="000000" w:sz="4" w:space="0"/>
              <w:bottom w:val="single" w:color="000000"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tc>
        <w:tc>
          <w:tcPr>
            <w:tcW w:w="219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2"/>
              <w:ind w:left="108"/>
              <w:jc w:val="both"/>
              <w:rPr>
                <w:rFonts w:hint="default"/>
                <w:sz w:val="21"/>
                <w:szCs w:val="21"/>
              </w:rPr>
            </w:pPr>
            <w:r>
              <w:rPr>
                <w:sz w:val="21"/>
                <w:szCs w:val="21"/>
              </w:rPr>
              <w:t>2.说课稿撰写</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default"/>
                <w:sz w:val="21"/>
                <w:szCs w:val="21"/>
              </w:rPr>
            </w:pPr>
            <w:r>
              <w:rPr>
                <w:sz w:val="21"/>
                <w:szCs w:val="21"/>
              </w:rPr>
              <w:t>教学设计</w:t>
            </w:r>
          </w:p>
        </w:tc>
        <w:tc>
          <w:tcPr>
            <w:tcW w:w="494" w:type="pct"/>
            <w:vMerge w:val="continue"/>
            <w:tcBorders>
              <w:left w:val="single" w:color="000000"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487" w:hRule="atLeast"/>
        </w:trPr>
        <w:tc>
          <w:tcPr>
            <w:tcW w:w="710" w:type="pct"/>
            <w:vMerge w:val="continue"/>
            <w:tcBorders>
              <w:top w:val="nil"/>
              <w:left w:val="single" w:color="000000" w:sz="4" w:space="0"/>
              <w:bottom w:val="single" w:color="auto"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tc>
        <w:tc>
          <w:tcPr>
            <w:tcW w:w="2196" w:type="pc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ind w:left="108"/>
              <w:jc w:val="center"/>
              <w:rPr>
                <w:sz w:val="21"/>
                <w:szCs w:val="21"/>
              </w:rPr>
            </w:pPr>
            <w:r>
              <w:rPr>
                <w:rFonts w:hint="eastAsia"/>
                <w:sz w:val="21"/>
                <w:szCs w:val="21"/>
                <w:lang w:val="en-US" w:eastAsia="zh-CN"/>
              </w:rPr>
              <w:t>3</w:t>
            </w:r>
            <w:r>
              <w:rPr>
                <w:sz w:val="21"/>
                <w:szCs w:val="21"/>
              </w:rPr>
              <w:t>.教学实施能力（教学基本功、教态、教学内容、教学环节、教学智慧、课堂氛围等）</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eastAsia" w:eastAsia="宋体"/>
                <w:sz w:val="21"/>
                <w:szCs w:val="21"/>
                <w:lang w:eastAsia="zh-CN"/>
              </w:rPr>
            </w:pPr>
            <w:r>
              <w:rPr>
                <w:rFonts w:hint="eastAsia"/>
                <w:sz w:val="21"/>
                <w:szCs w:val="21"/>
                <w:lang w:eastAsia="zh-CN"/>
              </w:rPr>
              <w:t>教学实施</w:t>
            </w:r>
          </w:p>
        </w:tc>
        <w:tc>
          <w:tcPr>
            <w:tcW w:w="494" w:type="pct"/>
            <w:vMerge w:val="continue"/>
            <w:tcBorders>
              <w:left w:val="single" w:color="000000"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487" w:hRule="atLeast"/>
        </w:trPr>
        <w:tc>
          <w:tcPr>
            <w:tcW w:w="710" w:type="pct"/>
            <w:vMerge w:val="continue"/>
            <w:tcBorders>
              <w:top w:val="nil"/>
              <w:left w:val="single" w:color="000000" w:sz="4" w:space="0"/>
              <w:bottom w:val="single" w:color="auto"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tc>
        <w:tc>
          <w:tcPr>
            <w:tcW w:w="2196" w:type="pct"/>
            <w:tcBorders>
              <w:top w:val="single" w:color="000000" w:sz="4" w:space="0"/>
              <w:left w:val="single" w:color="000000" w:sz="4" w:space="0"/>
              <w:right w:val="single" w:color="000000" w:sz="4" w:space="0"/>
              <w:tl2br w:val="nil"/>
              <w:tr2bl w:val="nil"/>
            </w:tcBorders>
            <w:vAlign w:val="center"/>
          </w:tcPr>
          <w:p>
            <w:pPr>
              <w:pStyle w:val="26"/>
              <w:numPr>
                <w:ilvl w:val="0"/>
                <w:numId w:val="1"/>
              </w:numPr>
              <w:kinsoku w:val="0"/>
              <w:overflowPunct w:val="0"/>
              <w:spacing w:before="22"/>
              <w:ind w:left="108"/>
              <w:jc w:val="center"/>
              <w:rPr>
                <w:rFonts w:hint="eastAsia"/>
                <w:sz w:val="21"/>
                <w:szCs w:val="21"/>
                <w:lang w:val="en-US" w:eastAsia="zh-CN"/>
              </w:rPr>
            </w:pPr>
            <w:r>
              <w:rPr>
                <w:rFonts w:hint="eastAsia"/>
                <w:sz w:val="21"/>
                <w:szCs w:val="21"/>
                <w:lang w:val="en-US" w:eastAsia="zh-CN"/>
              </w:rPr>
              <w:t>教学技术应用能力（课件设计与制作</w:t>
            </w:r>
          </w:p>
          <w:p>
            <w:pPr>
              <w:pStyle w:val="26"/>
              <w:numPr>
                <w:ilvl w:val="0"/>
                <w:numId w:val="0"/>
              </w:numPr>
              <w:kinsoku w:val="0"/>
              <w:overflowPunct w:val="0"/>
              <w:spacing w:before="22"/>
              <w:jc w:val="both"/>
              <w:rPr>
                <w:rFonts w:hint="eastAsia"/>
                <w:sz w:val="21"/>
                <w:szCs w:val="21"/>
                <w:lang w:val="en-US" w:eastAsia="zh-CN"/>
              </w:rPr>
            </w:pPr>
            <w:r>
              <w:rPr>
                <w:rFonts w:hint="eastAsia"/>
                <w:sz w:val="21"/>
                <w:szCs w:val="21"/>
                <w:lang w:val="en-US" w:eastAsia="zh-CN"/>
              </w:rPr>
              <w:t>）、板书设计</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eastAsia" w:eastAsia="宋体"/>
                <w:sz w:val="21"/>
                <w:szCs w:val="21"/>
                <w:lang w:eastAsia="zh-CN"/>
              </w:rPr>
            </w:pPr>
            <w:r>
              <w:rPr>
                <w:rFonts w:hint="eastAsia"/>
                <w:sz w:val="21"/>
                <w:szCs w:val="21"/>
                <w:lang w:eastAsia="zh-CN"/>
              </w:rPr>
              <w:t>教学实施</w:t>
            </w:r>
          </w:p>
        </w:tc>
        <w:tc>
          <w:tcPr>
            <w:tcW w:w="494" w:type="pct"/>
            <w:vMerge w:val="continue"/>
            <w:tcBorders>
              <w:left w:val="single" w:color="000000"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487" w:hRule="atLeast"/>
        </w:trPr>
        <w:tc>
          <w:tcPr>
            <w:tcW w:w="710" w:type="pct"/>
            <w:vMerge w:val="continue"/>
            <w:tcBorders>
              <w:top w:val="nil"/>
              <w:left w:val="single" w:color="000000" w:sz="4" w:space="0"/>
              <w:bottom w:val="single" w:color="auto"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tc>
        <w:tc>
          <w:tcPr>
            <w:tcW w:w="2196" w:type="pct"/>
            <w:tcBorders>
              <w:top w:val="single" w:color="000000" w:sz="4" w:space="0"/>
              <w:left w:val="single" w:color="000000" w:sz="4" w:space="0"/>
              <w:right w:val="single" w:color="000000" w:sz="4" w:space="0"/>
              <w:tl2br w:val="nil"/>
              <w:tr2bl w:val="nil"/>
            </w:tcBorders>
            <w:vAlign w:val="center"/>
          </w:tcPr>
          <w:p>
            <w:pPr>
              <w:pStyle w:val="26"/>
              <w:numPr>
                <w:ilvl w:val="0"/>
                <w:numId w:val="0"/>
              </w:numPr>
              <w:kinsoku w:val="0"/>
              <w:overflowPunct w:val="0"/>
              <w:spacing w:before="22"/>
              <w:jc w:val="both"/>
              <w:rPr>
                <w:rFonts w:hint="eastAsia"/>
                <w:sz w:val="21"/>
                <w:szCs w:val="21"/>
                <w:lang w:val="en-US" w:eastAsia="zh-CN"/>
              </w:rPr>
            </w:pPr>
            <w:r>
              <w:rPr>
                <w:rFonts w:hint="eastAsia"/>
                <w:sz w:val="21"/>
                <w:szCs w:val="21"/>
                <w:lang w:val="en-US" w:eastAsia="zh-CN"/>
              </w:rPr>
              <w:t>5</w:t>
            </w:r>
            <w:r>
              <w:rPr>
                <w:sz w:val="21"/>
                <w:szCs w:val="21"/>
              </w:rPr>
              <w:t>.教学技术应用能力</w:t>
            </w:r>
            <w:r>
              <w:rPr>
                <w:rFonts w:eastAsia="楷体_GB2312"/>
                <w:szCs w:val="21"/>
              </w:rPr>
              <w:t>（</w:t>
            </w:r>
            <w:r>
              <w:rPr>
                <w:sz w:val="21"/>
                <w:szCs w:val="21"/>
              </w:rPr>
              <w:t>课件设计与制）、板书设计</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eastAsia"/>
                <w:sz w:val="21"/>
                <w:szCs w:val="21"/>
                <w:lang w:eastAsia="zh-CN"/>
              </w:rPr>
            </w:pPr>
            <w:r>
              <w:rPr>
                <w:rFonts w:hint="eastAsia"/>
                <w:sz w:val="21"/>
                <w:szCs w:val="21"/>
                <w:lang w:eastAsia="zh-CN"/>
              </w:rPr>
              <w:t>教学实施</w:t>
            </w:r>
          </w:p>
        </w:tc>
        <w:tc>
          <w:tcPr>
            <w:tcW w:w="494" w:type="pct"/>
            <w:vMerge w:val="continue"/>
            <w:tcBorders>
              <w:left w:val="single" w:color="000000"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487" w:hRule="atLeast"/>
        </w:trPr>
        <w:tc>
          <w:tcPr>
            <w:tcW w:w="710" w:type="pct"/>
            <w:vMerge w:val="continue"/>
            <w:tcBorders>
              <w:top w:val="nil"/>
              <w:left w:val="single" w:color="000000" w:sz="4" w:space="0"/>
              <w:bottom w:val="single" w:color="auto" w:sz="4" w:space="0"/>
              <w:right w:val="single" w:color="000000" w:sz="4" w:space="0"/>
              <w:tl2br w:val="nil"/>
              <w:tr2bl w:val="nil"/>
            </w:tcBorders>
            <w:vAlign w:val="center"/>
          </w:tcPr>
          <w:p>
            <w:pPr>
              <w:pStyle w:val="26"/>
              <w:kinsoku w:val="0"/>
              <w:overflowPunct w:val="0"/>
              <w:spacing w:line="400" w:lineRule="exact"/>
              <w:ind w:left="108" w:right="96"/>
              <w:jc w:val="center"/>
              <w:rPr>
                <w:rFonts w:hint="default"/>
                <w:sz w:val="21"/>
                <w:szCs w:val="21"/>
              </w:rPr>
            </w:pPr>
          </w:p>
        </w:tc>
        <w:tc>
          <w:tcPr>
            <w:tcW w:w="2196" w:type="pct"/>
            <w:tcBorders>
              <w:top w:val="single" w:color="000000" w:sz="4" w:space="0"/>
              <w:left w:val="single" w:color="000000" w:sz="4" w:space="0"/>
              <w:right w:val="single" w:color="000000" w:sz="4" w:space="0"/>
              <w:tl2br w:val="nil"/>
              <w:tr2bl w:val="nil"/>
            </w:tcBorders>
            <w:vAlign w:val="center"/>
          </w:tcPr>
          <w:p>
            <w:pPr>
              <w:pStyle w:val="26"/>
              <w:kinsoku w:val="0"/>
              <w:overflowPunct w:val="0"/>
              <w:spacing w:before="22"/>
              <w:ind w:left="108"/>
              <w:jc w:val="both"/>
              <w:rPr>
                <w:rFonts w:hint="default" w:eastAsia="宋体"/>
                <w:sz w:val="21"/>
                <w:szCs w:val="21"/>
                <w:lang w:val="en-US" w:eastAsia="zh-CN"/>
              </w:rPr>
            </w:pPr>
            <w:r>
              <w:rPr>
                <w:rFonts w:hint="eastAsia"/>
                <w:sz w:val="21"/>
                <w:szCs w:val="21"/>
                <w:lang w:val="en-US" w:eastAsia="zh-CN"/>
              </w:rPr>
              <w:t>6.教材开发应用</w:t>
            </w:r>
          </w:p>
        </w:tc>
        <w:tc>
          <w:tcPr>
            <w:tcW w:w="9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6"/>
              <w:kinsoku w:val="0"/>
              <w:overflowPunct w:val="0"/>
              <w:spacing w:before="23"/>
              <w:ind w:left="108"/>
              <w:jc w:val="center"/>
              <w:rPr>
                <w:rFonts w:hint="eastAsia" w:eastAsia="宋体"/>
                <w:sz w:val="21"/>
                <w:szCs w:val="21"/>
                <w:lang w:eastAsia="zh-CN"/>
              </w:rPr>
            </w:pPr>
            <w:r>
              <w:rPr>
                <w:rFonts w:hint="eastAsia"/>
                <w:sz w:val="21"/>
                <w:szCs w:val="21"/>
                <w:lang w:eastAsia="zh-CN"/>
              </w:rPr>
              <w:t>课程开发</w:t>
            </w:r>
          </w:p>
        </w:tc>
        <w:tc>
          <w:tcPr>
            <w:tcW w:w="494" w:type="pct"/>
            <w:vMerge w:val="continue"/>
            <w:tcBorders>
              <w:left w:val="single" w:color="000000" w:sz="4" w:space="0"/>
              <w:bottom w:val="single" w:color="auto" w:sz="4" w:space="0"/>
              <w:right w:val="single" w:color="000000"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992" w:hRule="atLeast"/>
        </w:trPr>
        <w:tc>
          <w:tcPr>
            <w:tcW w:w="710"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line="400" w:lineRule="exact"/>
              <w:ind w:left="108" w:right="96"/>
              <w:jc w:val="center"/>
              <w:rPr>
                <w:rFonts w:hint="default"/>
                <w:sz w:val="21"/>
                <w:szCs w:val="21"/>
              </w:rPr>
            </w:pPr>
          </w:p>
          <w:p>
            <w:pPr>
              <w:pStyle w:val="26"/>
              <w:kinsoku w:val="0"/>
              <w:overflowPunct w:val="0"/>
              <w:spacing w:line="400" w:lineRule="exact"/>
              <w:ind w:left="108" w:right="96"/>
              <w:jc w:val="center"/>
              <w:rPr>
                <w:sz w:val="21"/>
                <w:szCs w:val="21"/>
              </w:rPr>
            </w:pPr>
            <w:r>
              <w:rPr>
                <w:sz w:val="21"/>
                <w:szCs w:val="21"/>
              </w:rPr>
              <w:t>课程</w:t>
            </w:r>
          </w:p>
          <w:p>
            <w:pPr>
              <w:pStyle w:val="26"/>
              <w:kinsoku w:val="0"/>
              <w:overflowPunct w:val="0"/>
              <w:spacing w:line="400" w:lineRule="exact"/>
              <w:ind w:left="108" w:right="96"/>
              <w:jc w:val="center"/>
              <w:rPr>
                <w:rFonts w:hint="default"/>
                <w:sz w:val="21"/>
                <w:szCs w:val="21"/>
              </w:rPr>
            </w:pPr>
            <w:r>
              <w:rPr>
                <w:sz w:val="21"/>
                <w:szCs w:val="21"/>
              </w:rPr>
              <w:t>目标 3</w:t>
            </w:r>
          </w:p>
        </w:tc>
        <w:tc>
          <w:tcPr>
            <w:tcW w:w="2196" w:type="pct"/>
            <w:tcBorders>
              <w:top w:val="single" w:color="000000" w:sz="4" w:space="0"/>
              <w:left w:val="single" w:color="auto" w:sz="4" w:space="0"/>
              <w:bottom w:val="single" w:color="000000" w:sz="4" w:space="0"/>
              <w:right w:val="single" w:color="000000" w:sz="4" w:space="0"/>
              <w:tl2br w:val="nil"/>
              <w:tr2bl w:val="nil"/>
            </w:tcBorders>
            <w:vAlign w:val="center"/>
          </w:tcPr>
          <w:p>
            <w:pPr>
              <w:pStyle w:val="26"/>
              <w:kinsoku w:val="0"/>
              <w:overflowPunct w:val="0"/>
              <w:spacing w:before="22"/>
              <w:jc w:val="both"/>
              <w:rPr>
                <w:rFonts w:hint="default"/>
                <w:sz w:val="21"/>
                <w:szCs w:val="21"/>
              </w:rPr>
            </w:pPr>
            <w:r>
              <w:rPr>
                <w:rFonts w:hint="eastAsia"/>
                <w:sz w:val="21"/>
                <w:szCs w:val="21"/>
                <w:lang w:val="en-US" w:eastAsia="zh-CN"/>
              </w:rPr>
              <w:t>1</w:t>
            </w:r>
            <w:r>
              <w:rPr>
                <w:sz w:val="21"/>
                <w:szCs w:val="21"/>
              </w:rPr>
              <w:t>.评课稿与教学反思材料</w:t>
            </w:r>
          </w:p>
        </w:tc>
        <w:tc>
          <w:tcPr>
            <w:tcW w:w="925" w:type="pct"/>
            <w:tcBorders>
              <w:top w:val="single" w:color="000000" w:sz="4" w:space="0"/>
              <w:left w:val="single" w:color="000000" w:sz="4" w:space="0"/>
              <w:bottom w:val="single" w:color="000000" w:sz="4" w:space="0"/>
              <w:right w:val="single" w:color="auto" w:sz="4" w:space="0"/>
              <w:tl2br w:val="nil"/>
              <w:tr2bl w:val="nil"/>
            </w:tcBorders>
            <w:vAlign w:val="center"/>
          </w:tcPr>
          <w:p>
            <w:pPr>
              <w:pStyle w:val="26"/>
              <w:kinsoku w:val="0"/>
              <w:overflowPunct w:val="0"/>
              <w:jc w:val="center"/>
              <w:rPr>
                <w:rFonts w:hint="eastAsia" w:ascii="Times New Roman" w:eastAsia="宋体" w:cs="Times New Roman"/>
                <w:sz w:val="22"/>
                <w:szCs w:val="22"/>
                <w:lang w:eastAsia="zh-CN"/>
              </w:rPr>
            </w:pPr>
            <w:r>
              <w:rPr>
                <w:rFonts w:ascii="Times New Roman" w:cs="Times New Roman"/>
                <w:color w:val="000000" w:themeColor="text1"/>
                <w:sz w:val="20"/>
                <w:szCs w:val="21"/>
                <w14:textFill>
                  <w14:solidFill>
                    <w14:schemeClr w14:val="tx1"/>
                  </w14:solidFill>
                </w14:textFill>
              </w:rPr>
              <w:t>教学</w:t>
            </w:r>
            <w:r>
              <w:rPr>
                <w:rFonts w:hint="eastAsia" w:ascii="Times New Roman" w:cs="Times New Roman"/>
                <w:color w:val="000000" w:themeColor="text1"/>
                <w:sz w:val="20"/>
                <w:szCs w:val="21"/>
                <w:lang w:eastAsia="zh-CN"/>
                <w14:textFill>
                  <w14:solidFill>
                    <w14:schemeClr w14:val="tx1"/>
                  </w14:solidFill>
                </w14:textFill>
              </w:rPr>
              <w:t>评价</w:t>
            </w:r>
          </w:p>
        </w:tc>
        <w:tc>
          <w:tcPr>
            <w:tcW w:w="494"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5"/>
              <w:ind w:left="185" w:right="177"/>
              <w:jc w:val="center"/>
              <w:rPr>
                <w:rFonts w:hint="default"/>
                <w:sz w:val="21"/>
                <w:szCs w:val="21"/>
              </w:rPr>
            </w:pPr>
            <w:r>
              <w:rPr>
                <w:rFonts w:hint="eastAsia"/>
                <w:sz w:val="21"/>
                <w:szCs w:val="21"/>
                <w:lang w:val="en-US" w:eastAsia="zh-CN"/>
              </w:rPr>
              <w:t>2</w:t>
            </w:r>
            <w:r>
              <w:rPr>
                <w:sz w:val="21"/>
                <w:szCs w:val="21"/>
              </w:rPr>
              <w:t>0%</w:t>
            </w:r>
          </w:p>
        </w:tc>
        <w:tc>
          <w:tcPr>
            <w:tcW w:w="673"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jc w:val="center"/>
              <w:rPr>
                <w:rFonts w:hint="default"/>
                <w:sz w:val="21"/>
                <w:szCs w:val="21"/>
              </w:rPr>
            </w:pPr>
            <w:r>
              <w:rPr>
                <w:sz w:val="21"/>
                <w:szCs w:val="21"/>
              </w:rPr>
              <w:t>课堂演示</w:t>
            </w:r>
          </w:p>
          <w:p>
            <w:pPr>
              <w:pStyle w:val="26"/>
              <w:kinsoku w:val="0"/>
              <w:overflowPunct w:val="0"/>
              <w:jc w:val="center"/>
              <w:rPr>
                <w:rFonts w:hint="default"/>
                <w:sz w:val="21"/>
                <w:szCs w:val="21"/>
              </w:rPr>
            </w:pPr>
            <w:r>
              <w:rPr>
                <w:sz w:val="21"/>
                <w:szCs w:val="21"/>
              </w:rPr>
              <w:t>课堂表现</w:t>
            </w:r>
          </w:p>
        </w:tc>
      </w:tr>
      <w:tr>
        <w:tblPrEx>
          <w:tblCellMar>
            <w:top w:w="0" w:type="dxa"/>
            <w:left w:w="108" w:type="dxa"/>
            <w:bottom w:w="0" w:type="dxa"/>
            <w:right w:w="108" w:type="dxa"/>
          </w:tblCellMar>
        </w:tblPrEx>
        <w:trPr>
          <w:trHeight w:val="637" w:hRule="atLeast"/>
        </w:trPr>
        <w:tc>
          <w:tcPr>
            <w:tcW w:w="710" w:type="pct"/>
            <w:vMerge w:val="continue"/>
            <w:tcBorders>
              <w:top w:val="single" w:color="auto" w:sz="4" w:space="0"/>
              <w:left w:val="single" w:color="auto" w:sz="4" w:space="0"/>
              <w:bottom w:val="single" w:color="auto" w:sz="4" w:space="0"/>
              <w:right w:val="single" w:color="auto" w:sz="4" w:space="0"/>
              <w:tl2br w:val="nil"/>
              <w:tr2bl w:val="nil"/>
            </w:tcBorders>
          </w:tcPr>
          <w:p>
            <w:pPr>
              <w:pStyle w:val="26"/>
              <w:kinsoku w:val="0"/>
              <w:overflowPunct w:val="0"/>
              <w:spacing w:line="400" w:lineRule="exact"/>
              <w:ind w:left="108" w:right="96"/>
              <w:rPr>
                <w:rFonts w:hint="default"/>
                <w:sz w:val="21"/>
                <w:szCs w:val="21"/>
              </w:rPr>
            </w:pPr>
          </w:p>
        </w:tc>
        <w:tc>
          <w:tcPr>
            <w:tcW w:w="2196"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2"/>
              <w:jc w:val="both"/>
              <w:rPr>
                <w:rFonts w:hint="default"/>
                <w:sz w:val="21"/>
                <w:szCs w:val="21"/>
              </w:rPr>
            </w:pPr>
            <w:r>
              <w:rPr>
                <w:rFonts w:hint="eastAsia"/>
                <w:sz w:val="21"/>
                <w:szCs w:val="21"/>
                <w:lang w:val="en-US" w:eastAsia="zh-CN"/>
              </w:rPr>
              <w:t>2</w:t>
            </w:r>
            <w:r>
              <w:rPr>
                <w:sz w:val="21"/>
                <w:szCs w:val="21"/>
              </w:rPr>
              <w:t>.教学特色与创新</w:t>
            </w:r>
          </w:p>
        </w:tc>
        <w:tc>
          <w:tcPr>
            <w:tcW w:w="925" w:type="pct"/>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jc w:val="center"/>
              <w:rPr>
                <w:rFonts w:hint="default" w:ascii="Times New Roman" w:cs="Times New Roman"/>
                <w:color w:val="000000" w:themeColor="text1"/>
                <w:sz w:val="20"/>
                <w:szCs w:val="21"/>
                <w14:textFill>
                  <w14:solidFill>
                    <w14:schemeClr w14:val="tx1"/>
                  </w14:solidFill>
                </w14:textFill>
              </w:rPr>
            </w:pPr>
          </w:p>
          <w:p>
            <w:pPr>
              <w:pStyle w:val="26"/>
              <w:kinsoku w:val="0"/>
              <w:overflowPunct w:val="0"/>
              <w:jc w:val="center"/>
              <w:rPr>
                <w:rFonts w:hint="eastAsia" w:ascii="Times New Roman" w:eastAsia="宋体" w:cs="Times New Roman"/>
                <w:sz w:val="22"/>
                <w:szCs w:val="22"/>
                <w:lang w:eastAsia="zh-CN"/>
              </w:rPr>
            </w:pPr>
            <w:r>
              <w:rPr>
                <w:rFonts w:ascii="Times New Roman" w:cs="Times New Roman"/>
                <w:color w:val="000000" w:themeColor="text1"/>
                <w:sz w:val="20"/>
                <w:szCs w:val="21"/>
                <w14:textFill>
                  <w14:solidFill>
                    <w14:schemeClr w14:val="tx1"/>
                  </w14:solidFill>
                </w14:textFill>
              </w:rPr>
              <w:t>教学</w:t>
            </w:r>
            <w:r>
              <w:rPr>
                <w:rFonts w:hint="eastAsia" w:ascii="Times New Roman" w:cs="Times New Roman"/>
                <w:color w:val="000000" w:themeColor="text1"/>
                <w:sz w:val="20"/>
                <w:szCs w:val="21"/>
                <w:lang w:eastAsia="zh-CN"/>
                <w14:textFill>
                  <w14:solidFill>
                    <w14:schemeClr w14:val="tx1"/>
                  </w14:solidFill>
                </w14:textFill>
              </w:rPr>
              <w:t>评价</w:t>
            </w:r>
          </w:p>
        </w:tc>
        <w:tc>
          <w:tcPr>
            <w:tcW w:w="494"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26"/>
              <w:kinsoku w:val="0"/>
              <w:overflowPunct w:val="0"/>
              <w:spacing w:before="22"/>
              <w:ind w:left="185" w:right="177"/>
              <w:jc w:val="center"/>
              <w:rPr>
                <w:rFonts w:hint="default"/>
                <w:sz w:val="21"/>
                <w:szCs w:val="21"/>
              </w:rPr>
            </w:pPr>
          </w:p>
        </w:tc>
        <w:tc>
          <w:tcPr>
            <w:tcW w:w="673"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line="360" w:lineRule="auto"/>
        <w:ind w:firstLine="211" w:firstLineChars="100"/>
        <w:rPr>
          <w:rFonts w:ascii="黑体" w:hAnsi="黑体" w:eastAsia="黑体" w:cs="黑体"/>
          <w:b/>
          <w:sz w:val="21"/>
          <w:szCs w:val="21"/>
        </w:rPr>
      </w:pPr>
      <w:r>
        <w:rPr>
          <w:rFonts w:hint="eastAsia" w:ascii="黑体" w:hAnsi="黑体" w:eastAsia="黑体" w:cs="黑体"/>
          <w:b/>
          <w:sz w:val="21"/>
          <w:szCs w:val="21"/>
        </w:rPr>
        <w:t>（二）成绩评定</w:t>
      </w:r>
    </w:p>
    <w:p>
      <w:pPr>
        <w:autoSpaceDE w:val="0"/>
        <w:autoSpaceDN w:val="0"/>
        <w:adjustRightInd w:val="0"/>
        <w:snapToGrid w:val="0"/>
        <w:spacing w:line="360" w:lineRule="auto"/>
        <w:ind w:firstLine="422" w:firstLineChars="200"/>
        <w:jc w:val="left"/>
        <w:rPr>
          <w:rFonts w:ascii="Times" w:hAnsi="Times New Roman" w:eastAsia="宋体" w:cs="Times"/>
          <w:b/>
          <w:kern w:val="0"/>
          <w:sz w:val="21"/>
          <w:szCs w:val="21"/>
        </w:rPr>
      </w:pPr>
      <w:r>
        <w:rPr>
          <w:rFonts w:ascii="Times" w:hAnsi="Times" w:eastAsia="宋体" w:cs="Times"/>
          <w:b/>
          <w:kern w:val="0"/>
          <w:sz w:val="21"/>
          <w:szCs w:val="21"/>
        </w:rPr>
        <w:t>1</w:t>
      </w:r>
      <w:r>
        <w:rPr>
          <w:rFonts w:ascii="Times" w:hAnsi="Times New Roman" w:eastAsia="宋体" w:cs="Times"/>
          <w:b/>
          <w:kern w:val="0"/>
          <w:sz w:val="21"/>
          <w:szCs w:val="21"/>
        </w:rPr>
        <w:t>.</w:t>
      </w:r>
      <w:r>
        <w:rPr>
          <w:rFonts w:hint="eastAsia" w:ascii="Times" w:hAnsi="Times" w:eastAsia="宋体" w:cs="Times"/>
          <w:b/>
          <w:kern w:val="0"/>
          <w:sz w:val="21"/>
          <w:szCs w:val="21"/>
        </w:rPr>
        <w:t>平时成绩评定</w:t>
      </w:r>
    </w:p>
    <w:p>
      <w:pPr>
        <w:autoSpaceDE w:val="0"/>
        <w:autoSpaceDN w:val="0"/>
        <w:adjustRightInd w:val="0"/>
        <w:snapToGrid w:val="0"/>
        <w:spacing w:line="360" w:lineRule="auto"/>
        <w:ind w:firstLine="420" w:firstLineChars="200"/>
        <w:jc w:val="left"/>
        <w:rPr>
          <w:rFonts w:ascii="Times" w:hAnsi="Times" w:eastAsia="宋体" w:cs="Times"/>
          <w:bCs/>
          <w:kern w:val="0"/>
          <w:sz w:val="21"/>
          <w:szCs w:val="21"/>
        </w:rPr>
      </w:pPr>
      <w:r>
        <w:rPr>
          <w:rFonts w:hint="eastAsia" w:ascii="Times" w:hAnsi="Times" w:eastAsia="宋体" w:cs="Times"/>
          <w:bCs/>
          <w:kern w:val="0"/>
          <w:sz w:val="21"/>
          <w:szCs w:val="21"/>
        </w:rPr>
        <w:t>平时成绩（</w:t>
      </w:r>
      <w:r>
        <w:rPr>
          <w:rFonts w:ascii="Times" w:hAnsi="Times" w:eastAsia="宋体" w:cs="Times"/>
          <w:bCs/>
          <w:kern w:val="0"/>
          <w:sz w:val="21"/>
          <w:szCs w:val="21"/>
        </w:rPr>
        <w:t>100%</w:t>
      </w:r>
      <w:r>
        <w:rPr>
          <w:rFonts w:hint="eastAsia" w:ascii="Times" w:hAnsi="Times" w:eastAsia="宋体" w:cs="Times"/>
          <w:bCs/>
          <w:kern w:val="0"/>
          <w:sz w:val="21"/>
          <w:szCs w:val="21"/>
        </w:rPr>
        <w:t>）</w:t>
      </w:r>
      <w:r>
        <w:rPr>
          <w:rFonts w:ascii="Times" w:hAnsi="Times" w:eastAsia="宋体" w:cs="Times"/>
          <w:bCs/>
          <w:kern w:val="0"/>
          <w:sz w:val="21"/>
          <w:szCs w:val="21"/>
        </w:rPr>
        <w:t>=</w:t>
      </w:r>
      <w:r>
        <w:rPr>
          <w:rFonts w:hint="eastAsia" w:ascii="Times" w:hAnsi="Times" w:eastAsia="宋体" w:cs="Times"/>
          <w:bCs/>
          <w:kern w:val="0"/>
          <w:sz w:val="21"/>
          <w:szCs w:val="21"/>
        </w:rPr>
        <w:t>课堂表现（30</w:t>
      </w:r>
      <w:r>
        <w:rPr>
          <w:rFonts w:ascii="Times" w:hAnsi="Times" w:eastAsia="宋体" w:cs="Times"/>
          <w:bCs/>
          <w:kern w:val="0"/>
          <w:sz w:val="21"/>
          <w:szCs w:val="21"/>
        </w:rPr>
        <w:t>%</w:t>
      </w:r>
      <w:r>
        <w:rPr>
          <w:rFonts w:hint="eastAsia" w:ascii="Times" w:hAnsi="Times" w:eastAsia="宋体" w:cs="Times"/>
          <w:bCs/>
          <w:kern w:val="0"/>
          <w:sz w:val="21"/>
          <w:szCs w:val="21"/>
        </w:rPr>
        <w:t>）</w:t>
      </w:r>
      <w:r>
        <w:rPr>
          <w:rFonts w:ascii="Times" w:hAnsi="Times" w:eastAsia="宋体" w:cs="Times"/>
          <w:bCs/>
          <w:kern w:val="0"/>
          <w:sz w:val="21"/>
          <w:szCs w:val="21"/>
        </w:rPr>
        <w:t>+</w:t>
      </w:r>
      <w:r>
        <w:rPr>
          <w:rFonts w:hint="eastAsia" w:ascii="Times" w:hAnsi="Times" w:eastAsia="宋体" w:cs="Times"/>
          <w:bCs/>
          <w:kern w:val="0"/>
          <w:sz w:val="21"/>
          <w:szCs w:val="21"/>
        </w:rPr>
        <w:t>教学文本撰写（70</w:t>
      </w:r>
      <w:r>
        <w:rPr>
          <w:rFonts w:ascii="Times" w:hAnsi="Times" w:eastAsia="宋体" w:cs="Times"/>
          <w:bCs/>
          <w:kern w:val="0"/>
          <w:sz w:val="21"/>
          <w:szCs w:val="21"/>
        </w:rPr>
        <w:t>%</w:t>
      </w:r>
      <w:r>
        <w:rPr>
          <w:rFonts w:hint="eastAsia" w:ascii="Times" w:hAnsi="Times" w:eastAsia="宋体" w:cs="Times"/>
          <w:bCs/>
          <w:kern w:val="0"/>
          <w:sz w:val="21"/>
          <w:szCs w:val="21"/>
        </w:rPr>
        <w:t>）：</w:t>
      </w:r>
    </w:p>
    <w:p>
      <w:pPr>
        <w:autoSpaceDE w:val="0"/>
        <w:autoSpaceDN w:val="0"/>
        <w:adjustRightInd w:val="0"/>
        <w:snapToGrid w:val="0"/>
        <w:spacing w:line="360" w:lineRule="auto"/>
        <w:ind w:firstLine="422" w:firstLineChars="200"/>
        <w:jc w:val="left"/>
        <w:rPr>
          <w:rFonts w:ascii="Times" w:hAnsi="Times" w:eastAsia="宋体" w:cs="Times"/>
          <w:bCs/>
          <w:kern w:val="0"/>
          <w:sz w:val="21"/>
          <w:szCs w:val="21"/>
        </w:rPr>
      </w:pPr>
      <w:r>
        <w:rPr>
          <w:rFonts w:ascii="Times" w:hAnsi="Times" w:eastAsia="宋体" w:cs="Times"/>
          <w:b/>
          <w:kern w:val="0"/>
          <w:sz w:val="21"/>
          <w:szCs w:val="21"/>
        </w:rPr>
        <w:t>（1）课堂表现（</w:t>
      </w:r>
      <w:r>
        <w:rPr>
          <w:rFonts w:hint="eastAsia" w:ascii="Times" w:hAnsi="Times" w:eastAsia="宋体" w:cs="Times"/>
          <w:b/>
          <w:kern w:val="0"/>
          <w:sz w:val="21"/>
          <w:szCs w:val="21"/>
        </w:rPr>
        <w:t>30</w:t>
      </w:r>
      <w:r>
        <w:rPr>
          <w:rFonts w:ascii="Times" w:hAnsi="Times" w:eastAsia="宋体" w:cs="Times"/>
          <w:b/>
          <w:kern w:val="0"/>
          <w:sz w:val="21"/>
          <w:szCs w:val="21"/>
        </w:rPr>
        <w:t>分）</w:t>
      </w:r>
      <w:r>
        <w:rPr>
          <w:rFonts w:ascii="Times" w:hAnsi="Times" w:eastAsia="宋体" w:cs="Times"/>
          <w:bCs/>
          <w:kern w:val="0"/>
          <w:sz w:val="21"/>
          <w:szCs w:val="21"/>
        </w:rPr>
        <w:t>：通过学生在课堂上的表现来评价学生对知识的掌握情况及相关能力水平。包括课堂发言、</w:t>
      </w:r>
      <w:r>
        <w:rPr>
          <w:rFonts w:hint="eastAsia" w:ascii="Times" w:hAnsi="Times" w:eastAsia="宋体" w:cs="Times"/>
          <w:bCs/>
          <w:kern w:val="0"/>
          <w:sz w:val="21"/>
          <w:szCs w:val="21"/>
        </w:rPr>
        <w:t>评课、听课笔记、出勤</w:t>
      </w:r>
      <w:r>
        <w:rPr>
          <w:rFonts w:ascii="Times" w:hAnsi="Times" w:eastAsia="宋体" w:cs="Times"/>
          <w:bCs/>
          <w:kern w:val="0"/>
          <w:sz w:val="21"/>
          <w:szCs w:val="21"/>
        </w:rPr>
        <w:t>等。</w:t>
      </w:r>
    </w:p>
    <w:p>
      <w:pPr>
        <w:autoSpaceDE w:val="0"/>
        <w:autoSpaceDN w:val="0"/>
        <w:adjustRightInd w:val="0"/>
        <w:snapToGrid w:val="0"/>
        <w:spacing w:line="360" w:lineRule="auto"/>
        <w:ind w:firstLine="422" w:firstLineChars="200"/>
        <w:jc w:val="left"/>
        <w:rPr>
          <w:rFonts w:ascii="Times" w:hAnsi="Times" w:eastAsia="宋体" w:cs="Times"/>
          <w:bCs/>
          <w:kern w:val="0"/>
          <w:sz w:val="21"/>
          <w:szCs w:val="21"/>
        </w:rPr>
      </w:pPr>
      <w:r>
        <w:rPr>
          <w:rFonts w:ascii="Times" w:hAnsi="Times" w:eastAsia="宋体" w:cs="Times"/>
          <w:b/>
          <w:kern w:val="0"/>
          <w:sz w:val="21"/>
          <w:szCs w:val="21"/>
        </w:rPr>
        <w:t>（2）</w:t>
      </w:r>
      <w:r>
        <w:rPr>
          <w:rFonts w:hint="eastAsia" w:ascii="Times" w:hAnsi="Times" w:eastAsia="宋体" w:cs="Times"/>
          <w:b/>
          <w:kern w:val="0"/>
          <w:sz w:val="21"/>
          <w:szCs w:val="21"/>
        </w:rPr>
        <w:t>教学文本撰写</w:t>
      </w:r>
      <w:r>
        <w:rPr>
          <w:rFonts w:ascii="Times" w:hAnsi="Times" w:eastAsia="宋体" w:cs="Times"/>
          <w:b/>
          <w:kern w:val="0"/>
          <w:sz w:val="21"/>
          <w:szCs w:val="21"/>
        </w:rPr>
        <w:t>（</w:t>
      </w:r>
      <w:r>
        <w:rPr>
          <w:rFonts w:hint="eastAsia" w:ascii="Times" w:hAnsi="Times" w:eastAsia="宋体" w:cs="Times"/>
          <w:b/>
          <w:kern w:val="0"/>
          <w:sz w:val="21"/>
          <w:szCs w:val="21"/>
        </w:rPr>
        <w:t>70</w:t>
      </w:r>
      <w:r>
        <w:rPr>
          <w:rFonts w:ascii="Times" w:hAnsi="Times" w:eastAsia="宋体" w:cs="Times"/>
          <w:b/>
          <w:kern w:val="0"/>
          <w:sz w:val="21"/>
          <w:szCs w:val="21"/>
        </w:rPr>
        <w:t>分）</w:t>
      </w:r>
      <w:r>
        <w:rPr>
          <w:rFonts w:ascii="Times" w:hAnsi="Times" w:eastAsia="宋体" w:cs="Times"/>
          <w:bCs/>
          <w:kern w:val="0"/>
          <w:sz w:val="21"/>
          <w:szCs w:val="21"/>
        </w:rPr>
        <w:t>：</w:t>
      </w:r>
      <w:r>
        <w:rPr>
          <w:rFonts w:hint="eastAsia" w:ascii="Times" w:hAnsi="Times" w:eastAsia="宋体" w:cs="Times"/>
          <w:bCs/>
          <w:kern w:val="0"/>
          <w:sz w:val="21"/>
          <w:szCs w:val="21"/>
        </w:rPr>
        <w:t>包括两份教案、说课稿、评课稿和教学反思料，主要考核学生的教学设计能力和文本撰写水平。</w:t>
      </w:r>
    </w:p>
    <w:p>
      <w:pPr>
        <w:autoSpaceDE w:val="0"/>
        <w:autoSpaceDN w:val="0"/>
        <w:adjustRightInd w:val="0"/>
        <w:snapToGrid w:val="0"/>
        <w:spacing w:line="360" w:lineRule="auto"/>
        <w:ind w:firstLine="422" w:firstLineChars="200"/>
        <w:jc w:val="left"/>
        <w:rPr>
          <w:rFonts w:ascii="Times" w:hAnsi="Times" w:eastAsia="宋体" w:cs="Times"/>
          <w:b/>
          <w:kern w:val="0"/>
          <w:sz w:val="21"/>
          <w:szCs w:val="21"/>
        </w:rPr>
      </w:pPr>
      <w:r>
        <w:rPr>
          <w:rFonts w:hint="eastAsia" w:ascii="Times" w:hAnsi="Times" w:eastAsia="宋体" w:cs="Times"/>
          <w:b/>
          <w:kern w:val="0"/>
          <w:sz w:val="21"/>
          <w:szCs w:val="21"/>
        </w:rPr>
        <w:t>2.平时成绩评定依据</w:t>
      </w:r>
    </w:p>
    <w:p>
      <w:pPr>
        <w:snapToGrid w:val="0"/>
        <w:spacing w:line="360" w:lineRule="auto"/>
        <w:ind w:firstLine="420" w:firstLineChars="200"/>
        <w:rPr>
          <w:rFonts w:hAnsi="宋体"/>
          <w:sz w:val="21"/>
          <w:szCs w:val="21"/>
          <w:lang w:val="zh-TW" w:eastAsia="zh-TW"/>
        </w:rPr>
      </w:pPr>
      <w:r>
        <w:rPr>
          <w:rFonts w:hint="eastAsia" w:hAnsi="宋体"/>
          <w:color w:val="auto"/>
          <w:sz w:val="21"/>
          <w:szCs w:val="21"/>
          <w:lang w:val="en-US" w:eastAsia="zh-CN"/>
        </w:rPr>
        <w:t>平</w:t>
      </w:r>
      <w:r>
        <w:rPr>
          <w:rFonts w:hint="eastAsia" w:hAnsi="宋体"/>
          <w:color w:val="auto"/>
          <w:sz w:val="21"/>
          <w:szCs w:val="21"/>
          <w:lang w:val="zh-TW" w:eastAsia="zh-TW"/>
        </w:rPr>
        <w:t>时成绩</w:t>
      </w:r>
      <w:r>
        <w:rPr>
          <w:rFonts w:hint="eastAsia" w:hAnsi="宋体"/>
          <w:sz w:val="21"/>
          <w:szCs w:val="21"/>
          <w:lang w:val="zh-TW" w:eastAsia="zh-TW"/>
        </w:rPr>
        <w:t>评定包括学生在整个课程过程中的表现、</w:t>
      </w:r>
      <w:r>
        <w:rPr>
          <w:rFonts w:hint="eastAsia" w:hAnsi="宋体"/>
          <w:color w:val="auto"/>
          <w:sz w:val="21"/>
          <w:szCs w:val="21"/>
          <w:lang w:val="en-US" w:eastAsia="zh-CN"/>
        </w:rPr>
        <w:t>平</w:t>
      </w:r>
      <w:r>
        <w:rPr>
          <w:rFonts w:hint="eastAsia" w:hAnsi="宋体"/>
          <w:color w:val="auto"/>
          <w:sz w:val="21"/>
          <w:szCs w:val="21"/>
          <w:lang w:val="zh-TW" w:eastAsia="zh-TW"/>
        </w:rPr>
        <w:t>时成绩</w:t>
      </w:r>
      <w:r>
        <w:rPr>
          <w:rFonts w:hint="eastAsia" w:hAnsi="宋体"/>
          <w:sz w:val="21"/>
          <w:szCs w:val="21"/>
          <w:lang w:val="zh-TW" w:eastAsia="zh-TW"/>
        </w:rPr>
        <w:t>完成情况。学习过程的实践操作情况、理论知识的认知情况，</w:t>
      </w:r>
      <w:r>
        <w:rPr>
          <w:rFonts w:hint="eastAsia" w:hAnsi="宋体"/>
          <w:color w:val="auto"/>
          <w:sz w:val="21"/>
          <w:szCs w:val="21"/>
          <w:lang w:val="en-US" w:eastAsia="zh-CN"/>
        </w:rPr>
        <w:t>平</w:t>
      </w:r>
      <w:r>
        <w:rPr>
          <w:rFonts w:hint="eastAsia" w:hAnsi="宋体"/>
          <w:color w:val="auto"/>
          <w:sz w:val="21"/>
          <w:szCs w:val="21"/>
          <w:lang w:val="zh-TW" w:eastAsia="zh-TW"/>
        </w:rPr>
        <w:t>时成绩</w:t>
      </w:r>
      <w:r>
        <w:rPr>
          <w:rFonts w:hint="eastAsia" w:hAnsi="宋体"/>
          <w:sz w:val="21"/>
          <w:szCs w:val="21"/>
          <w:lang w:val="zh-TW" w:eastAsia="zh-TW"/>
        </w:rPr>
        <w:t>的完整度、深入度，和体现出来的学习追求，出勤情况。</w:t>
      </w:r>
      <w:r>
        <w:rPr>
          <w:rFonts w:hint="eastAsia" w:hAnsi="宋体"/>
          <w:color w:val="auto"/>
          <w:sz w:val="21"/>
          <w:szCs w:val="21"/>
          <w:lang w:val="en-US" w:eastAsia="zh-CN"/>
        </w:rPr>
        <w:t>平</w:t>
      </w:r>
      <w:r>
        <w:rPr>
          <w:rFonts w:hint="eastAsia" w:hAnsi="宋体"/>
          <w:color w:val="auto"/>
          <w:sz w:val="21"/>
          <w:szCs w:val="21"/>
          <w:lang w:val="zh-TW" w:eastAsia="zh-TW"/>
        </w:rPr>
        <w:t>时成绩</w:t>
      </w:r>
      <w:r>
        <w:rPr>
          <w:rFonts w:hint="eastAsia" w:hAnsi="宋体"/>
          <w:sz w:val="21"/>
          <w:szCs w:val="21"/>
          <w:lang w:val="zh-TW" w:eastAsia="zh-TW"/>
        </w:rPr>
        <w:t>占总成绩的</w:t>
      </w:r>
      <w:r>
        <w:rPr>
          <w:rFonts w:hAnsi="宋体"/>
          <w:sz w:val="21"/>
          <w:szCs w:val="21"/>
          <w:lang w:val="zh-TW" w:eastAsia="zh-TW"/>
        </w:rPr>
        <w:t>30%</w:t>
      </w:r>
      <w:r>
        <w:rPr>
          <w:rFonts w:hint="eastAsia" w:hAnsi="宋体"/>
          <w:sz w:val="21"/>
          <w:szCs w:val="21"/>
          <w:lang w:val="zh-TW" w:eastAsia="zh-TW"/>
        </w:rPr>
        <w:t>。</w:t>
      </w:r>
    </w:p>
    <w:p>
      <w:pPr>
        <w:snapToGrid w:val="0"/>
        <w:spacing w:after="120" w:afterLines="50" w:line="360" w:lineRule="auto"/>
        <w:ind w:firstLine="422" w:firstLineChars="200"/>
        <w:rPr>
          <w:rFonts w:ascii="Times New Roman" w:eastAsia="明黑等宽"/>
          <w:b/>
          <w:color w:val="C00000"/>
          <w:sz w:val="21"/>
          <w:szCs w:val="21"/>
        </w:rPr>
      </w:pPr>
      <w:r>
        <w:rPr>
          <w:rFonts w:hint="eastAsia" w:ascii="明黑等宽" w:eastAsia="明黑等宽"/>
          <w:b/>
          <w:sz w:val="21"/>
          <w:szCs w:val="21"/>
        </w:rPr>
        <w:t>（1）课堂表现</w:t>
      </w:r>
      <w:r>
        <w:rPr>
          <w:rFonts w:hint="eastAsia" w:ascii="Times" w:hAnsi="Times" w:cs="Times"/>
          <w:sz w:val="21"/>
          <w:szCs w:val="21"/>
        </w:rPr>
        <w:t>：</w:t>
      </w:r>
      <w:r>
        <w:rPr>
          <w:rFonts w:hint="eastAsia" w:hAnsi="宋体"/>
          <w:sz w:val="21"/>
          <w:szCs w:val="21"/>
          <w:lang w:val="zh-TW" w:eastAsia="zh-TW"/>
        </w:rPr>
        <w:t>通过学生在课堂上的表现、分组实践训练、发言与讨论情况，来评价学生相关的能力。</w:t>
      </w:r>
    </w:p>
    <w:tbl>
      <w:tblPr>
        <w:tblStyle w:val="12"/>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648"/>
        <w:gridCol w:w="1745"/>
        <w:gridCol w:w="1827"/>
        <w:gridCol w:w="165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
                <w:szCs w:val="21"/>
              </w:rPr>
            </w:pPr>
            <w:r>
              <w:rPr>
                <w:rFonts w:ascii="Times New Roman"/>
                <w:b/>
                <w:szCs w:val="21"/>
              </w:rPr>
              <w:t>项目/分值</w:t>
            </w:r>
          </w:p>
        </w:tc>
        <w:tc>
          <w:tcPr>
            <w:tcW w:w="16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优秀</w:t>
            </w:r>
          </w:p>
          <w:p>
            <w:pPr>
              <w:snapToGrid w:val="0"/>
              <w:jc w:val="center"/>
              <w:rPr>
                <w:rFonts w:ascii="Times New Roman"/>
                <w:b/>
                <w:szCs w:val="21"/>
              </w:rPr>
            </w:pPr>
            <w:r>
              <w:rPr>
                <w:rFonts w:hint="default" w:ascii="Times New Roman" w:cs="Times New Roman"/>
                <w:color w:val="auto"/>
                <w:sz w:val="22"/>
                <w:szCs w:val="21"/>
              </w:rPr>
              <w:t>(100-90)</w:t>
            </w:r>
          </w:p>
        </w:tc>
        <w:tc>
          <w:tcPr>
            <w:tcW w:w="17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良好</w:t>
            </w:r>
          </w:p>
          <w:p>
            <w:pPr>
              <w:snapToGrid w:val="0"/>
              <w:jc w:val="center"/>
              <w:rPr>
                <w:rFonts w:ascii="Times New Roman"/>
                <w:b/>
                <w:szCs w:val="21"/>
              </w:rPr>
            </w:pPr>
            <w:r>
              <w:rPr>
                <w:rFonts w:hint="default" w:ascii="Times New Roman" w:cs="Times New Roman"/>
                <w:color w:val="auto"/>
                <w:sz w:val="22"/>
                <w:szCs w:val="21"/>
              </w:rPr>
              <w:t>(89-80)</w:t>
            </w:r>
          </w:p>
        </w:tc>
        <w:tc>
          <w:tcPr>
            <w:tcW w:w="1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中等</w:t>
            </w:r>
          </w:p>
          <w:p>
            <w:pPr>
              <w:snapToGrid w:val="0"/>
              <w:jc w:val="center"/>
              <w:rPr>
                <w:rFonts w:ascii="Times New Roman"/>
                <w:b/>
                <w:szCs w:val="21"/>
              </w:rPr>
            </w:pPr>
            <w:r>
              <w:rPr>
                <w:rFonts w:hint="default" w:ascii="Times New Roman" w:cs="Times New Roman"/>
                <w:color w:val="auto"/>
                <w:sz w:val="22"/>
                <w:szCs w:val="21"/>
              </w:rPr>
              <w:t>(79-70)</w:t>
            </w:r>
          </w:p>
        </w:tc>
        <w:tc>
          <w:tcPr>
            <w:tcW w:w="16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及格</w:t>
            </w:r>
          </w:p>
          <w:p>
            <w:pPr>
              <w:snapToGrid w:val="0"/>
              <w:jc w:val="center"/>
              <w:rPr>
                <w:rFonts w:ascii="Times New Roman"/>
                <w:b/>
                <w:szCs w:val="21"/>
              </w:rPr>
            </w:pPr>
            <w:r>
              <w:rPr>
                <w:rFonts w:hint="default" w:ascii="Times New Roman" w:cs="Times New Roman"/>
                <w:color w:val="auto"/>
                <w:sz w:val="22"/>
                <w:szCs w:val="21"/>
              </w:rPr>
              <w:t>(69-60)</w:t>
            </w:r>
          </w:p>
        </w:tc>
        <w:tc>
          <w:tcPr>
            <w:tcW w:w="1261"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不及格</w:t>
            </w:r>
          </w:p>
          <w:p>
            <w:pPr>
              <w:snapToGrid w:val="0"/>
              <w:jc w:val="center"/>
              <w:rPr>
                <w:rFonts w:ascii="Times New Roman"/>
                <w:b/>
                <w:szCs w:val="21"/>
              </w:rPr>
            </w:pPr>
            <w:r>
              <w:rPr>
                <w:rFonts w:hint="default" w:ascii="Times New Roman" w:cs="Times New Roman"/>
                <w:color w:val="auto"/>
                <w:sz w:val="22"/>
                <w:szCs w:val="21"/>
              </w:rPr>
              <w:t xml:space="preserve">(x </w:t>
            </w:r>
            <w:r>
              <w:rPr>
                <w:rFonts w:hint="eastAsia" w:ascii="Times New Roman" w:cs="Times New Roman"/>
                <w:color w:val="auto"/>
                <w:sz w:val="22"/>
                <w:szCs w:val="21"/>
              </w:rPr>
              <w:t>≤</w:t>
            </w:r>
            <w:r>
              <w:rPr>
                <w:rFonts w:hint="default" w:ascii="Times New Roman" w:cs="Times New Roman"/>
                <w:color w:val="auto"/>
                <w:sz w:val="22"/>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0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ascii="Times New Roman"/>
                <w:szCs w:val="21"/>
              </w:rPr>
              <w:t>课堂</w:t>
            </w:r>
            <w:r>
              <w:rPr>
                <w:rFonts w:hint="eastAsia" w:ascii="Times New Roman"/>
                <w:szCs w:val="21"/>
              </w:rPr>
              <w:t>发言/20</w:t>
            </w:r>
          </w:p>
        </w:tc>
        <w:tc>
          <w:tcPr>
            <w:tcW w:w="164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课堂发言积极主动，回答问题正确，且能解释清楚</w:t>
            </w:r>
          </w:p>
        </w:tc>
        <w:tc>
          <w:tcPr>
            <w:tcW w:w="1745"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default" w:ascii="Times New Roman" w:eastAsiaTheme="minorEastAsia"/>
                <w:szCs w:val="21"/>
                <w:lang w:val="en-US" w:eastAsia="zh-CN"/>
              </w:rPr>
            </w:pPr>
            <w:r>
              <w:rPr>
                <w:rFonts w:hint="eastAsia" w:ascii="Times New Roman"/>
                <w:szCs w:val="21"/>
              </w:rPr>
              <w:t>课堂发言积极主动，回答问题正确，且能</w:t>
            </w:r>
            <w:r>
              <w:rPr>
                <w:rFonts w:hint="eastAsia" w:ascii="Times New Roman"/>
                <w:szCs w:val="21"/>
                <w:lang w:val="en-US" w:eastAsia="zh-CN"/>
              </w:rPr>
              <w:t>适当解释</w:t>
            </w:r>
          </w:p>
        </w:tc>
        <w:tc>
          <w:tcPr>
            <w:tcW w:w="1827"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课堂发言比较积极主动，回答问题正确，</w:t>
            </w:r>
            <w:r>
              <w:rPr>
                <w:rFonts w:ascii="Times New Roman"/>
                <w:szCs w:val="21"/>
              </w:rPr>
              <w:t>但解释不清楚</w:t>
            </w:r>
          </w:p>
        </w:tc>
        <w:tc>
          <w:tcPr>
            <w:tcW w:w="165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发言不太积极，回答问题部分正确</w:t>
            </w:r>
          </w:p>
        </w:tc>
        <w:tc>
          <w:tcPr>
            <w:tcW w:w="1261"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szCs w:val="21"/>
              </w:rPr>
            </w:pPr>
            <w:r>
              <w:rPr>
                <w:rFonts w:hint="eastAsia" w:ascii="Times New Roman"/>
                <w:szCs w:val="21"/>
              </w:rPr>
              <w:t>不爱发言，</w:t>
            </w:r>
            <w:r>
              <w:rPr>
                <w:rFonts w:ascii="Times New Roman"/>
                <w:szCs w:val="21"/>
              </w:rPr>
              <w:t>回答问题错误率超过50%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随堂评课/50</w:t>
            </w:r>
          </w:p>
        </w:tc>
        <w:tc>
          <w:tcPr>
            <w:tcW w:w="164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评价同学的课能完全说中要点，并能提出积极建议</w:t>
            </w:r>
          </w:p>
        </w:tc>
        <w:tc>
          <w:tcPr>
            <w:tcW w:w="1745"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评价同学的课能完全说中要点，并能提出</w:t>
            </w:r>
            <w:r>
              <w:rPr>
                <w:rFonts w:hint="eastAsia" w:ascii="Times New Roman"/>
                <w:szCs w:val="21"/>
                <w:lang w:val="en-US" w:eastAsia="zh-CN"/>
              </w:rPr>
              <w:t>一定</w:t>
            </w:r>
            <w:r>
              <w:rPr>
                <w:rFonts w:hint="eastAsia" w:ascii="Times New Roman"/>
                <w:szCs w:val="21"/>
              </w:rPr>
              <w:t>建议</w:t>
            </w:r>
          </w:p>
        </w:tc>
        <w:tc>
          <w:tcPr>
            <w:tcW w:w="1827"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评价同学的课能说中要点，并能提出部分建议</w:t>
            </w:r>
          </w:p>
        </w:tc>
        <w:tc>
          <w:tcPr>
            <w:tcW w:w="165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评价同学讲课能说到部分要点，但不能给出合适建议</w:t>
            </w:r>
          </w:p>
        </w:tc>
        <w:tc>
          <w:tcPr>
            <w:tcW w:w="1261"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szCs w:val="21"/>
              </w:rPr>
            </w:pPr>
            <w:r>
              <w:rPr>
                <w:rFonts w:hint="eastAsia" w:ascii="Times New Roman"/>
                <w:szCs w:val="21"/>
              </w:rPr>
              <w:t>评价同学的课说不到要点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听课记录/30</w:t>
            </w:r>
          </w:p>
        </w:tc>
        <w:tc>
          <w:tcPr>
            <w:tcW w:w="1648"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听课记录</w:t>
            </w:r>
            <w:r>
              <w:rPr>
                <w:rFonts w:hint="eastAsia" w:ascii="Times New Roman"/>
                <w:szCs w:val="21"/>
                <w:lang w:val="en-US" w:eastAsia="zh-CN"/>
              </w:rPr>
              <w:t>清晰</w:t>
            </w:r>
            <w:r>
              <w:rPr>
                <w:rFonts w:hint="eastAsia" w:ascii="Times New Roman"/>
                <w:szCs w:val="21"/>
              </w:rPr>
              <w:t>完整，</w:t>
            </w:r>
            <w:r>
              <w:rPr>
                <w:rFonts w:hint="eastAsia" w:ascii="Times New Roman"/>
                <w:szCs w:val="21"/>
                <w:lang w:val="en-US" w:eastAsia="zh-CN"/>
              </w:rPr>
              <w:t>重点标注，</w:t>
            </w:r>
            <w:r>
              <w:rPr>
                <w:rFonts w:hint="eastAsia" w:ascii="Times New Roman"/>
                <w:szCs w:val="21"/>
              </w:rPr>
              <w:t>条理清楚，字迹工整。</w:t>
            </w:r>
          </w:p>
        </w:tc>
        <w:tc>
          <w:tcPr>
            <w:tcW w:w="1745"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听课记录完整，条理清楚，字迹工整。</w:t>
            </w:r>
          </w:p>
        </w:tc>
        <w:tc>
          <w:tcPr>
            <w:tcW w:w="1827"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听课记录比较完整，条理较为清楚，字迹比较工整。</w:t>
            </w:r>
          </w:p>
        </w:tc>
        <w:tc>
          <w:tcPr>
            <w:tcW w:w="165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szCs w:val="21"/>
              </w:rPr>
            </w:pPr>
            <w:r>
              <w:rPr>
                <w:rFonts w:hint="eastAsia" w:ascii="Times New Roman"/>
                <w:szCs w:val="21"/>
              </w:rPr>
              <w:t>听课记录不够完整，字迹较为潦草</w:t>
            </w:r>
          </w:p>
        </w:tc>
        <w:tc>
          <w:tcPr>
            <w:tcW w:w="1261"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szCs w:val="21"/>
              </w:rPr>
            </w:pPr>
            <w:r>
              <w:rPr>
                <w:rFonts w:hint="eastAsia" w:ascii="Times New Roman"/>
                <w:szCs w:val="21"/>
              </w:rPr>
              <w:t>听课很少或者几乎不做记录</w:t>
            </w:r>
          </w:p>
        </w:tc>
      </w:tr>
    </w:tbl>
    <w:p>
      <w:pPr>
        <w:snapToGrid w:val="0"/>
        <w:spacing w:line="400" w:lineRule="exact"/>
        <w:ind w:firstLine="480" w:firstLineChars="200"/>
        <w:rPr>
          <w:rFonts w:ascii="Times New Roman" w:eastAsia="明黑等宽"/>
          <w:bCs/>
          <w:sz w:val="24"/>
          <w:szCs w:val="24"/>
        </w:rPr>
      </w:pPr>
      <w:r>
        <w:rPr>
          <w:rFonts w:hint="eastAsia" w:ascii="Times New Roman" w:eastAsia="明黑等宽"/>
          <w:bCs/>
          <w:sz w:val="24"/>
          <w:szCs w:val="24"/>
        </w:rPr>
        <w:t>（2）教学文本撰写</w:t>
      </w:r>
    </w:p>
    <w:tbl>
      <w:tblPr>
        <w:tblStyle w:val="12"/>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760"/>
        <w:gridCol w:w="1895"/>
        <w:gridCol w:w="1786"/>
        <w:gridCol w:w="150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ascii="Times New Roman"/>
                <w:bCs/>
                <w:szCs w:val="21"/>
              </w:rPr>
              <w:t>项目/分值</w:t>
            </w:r>
          </w:p>
        </w:tc>
        <w:tc>
          <w:tcPr>
            <w:tcW w:w="1760"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优秀</w:t>
            </w:r>
          </w:p>
          <w:p>
            <w:pPr>
              <w:snapToGrid w:val="0"/>
              <w:jc w:val="center"/>
              <w:rPr>
                <w:rFonts w:ascii="Times New Roman"/>
                <w:bCs/>
                <w:szCs w:val="21"/>
              </w:rPr>
            </w:pPr>
            <w:r>
              <w:rPr>
                <w:rFonts w:hint="default" w:ascii="Times New Roman" w:cs="Times New Roman"/>
                <w:color w:val="auto"/>
                <w:sz w:val="22"/>
                <w:szCs w:val="21"/>
              </w:rPr>
              <w:t>(100-90)</w:t>
            </w:r>
          </w:p>
        </w:tc>
        <w:tc>
          <w:tcPr>
            <w:tcW w:w="1895"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良好</w:t>
            </w:r>
          </w:p>
          <w:p>
            <w:pPr>
              <w:snapToGrid w:val="0"/>
              <w:jc w:val="center"/>
              <w:rPr>
                <w:rFonts w:ascii="Times New Roman"/>
                <w:bCs/>
                <w:szCs w:val="21"/>
              </w:rPr>
            </w:pPr>
            <w:r>
              <w:rPr>
                <w:rFonts w:hint="default" w:ascii="Times New Roman" w:cs="Times New Roman"/>
                <w:color w:val="auto"/>
                <w:sz w:val="22"/>
                <w:szCs w:val="21"/>
              </w:rPr>
              <w:t>(89-80)</w:t>
            </w:r>
          </w:p>
        </w:tc>
        <w:tc>
          <w:tcPr>
            <w:tcW w:w="17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中等</w:t>
            </w:r>
          </w:p>
          <w:p>
            <w:pPr>
              <w:snapToGrid w:val="0"/>
              <w:jc w:val="center"/>
              <w:rPr>
                <w:rFonts w:ascii="Times New Roman"/>
                <w:bCs/>
                <w:szCs w:val="21"/>
              </w:rPr>
            </w:pPr>
            <w:r>
              <w:rPr>
                <w:rFonts w:hint="default" w:ascii="Times New Roman" w:cs="Times New Roman"/>
                <w:color w:val="auto"/>
                <w:sz w:val="22"/>
                <w:szCs w:val="21"/>
              </w:rPr>
              <w:t>(79-70)</w:t>
            </w:r>
          </w:p>
        </w:tc>
        <w:tc>
          <w:tcPr>
            <w:tcW w:w="15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及格</w:t>
            </w:r>
          </w:p>
          <w:p>
            <w:pPr>
              <w:snapToGrid w:val="0"/>
              <w:jc w:val="center"/>
              <w:rPr>
                <w:rFonts w:ascii="Times New Roman"/>
                <w:bCs/>
                <w:szCs w:val="21"/>
              </w:rPr>
            </w:pPr>
            <w:r>
              <w:rPr>
                <w:rFonts w:hint="default" w:ascii="Times New Roman" w:cs="Times New Roman"/>
                <w:color w:val="auto"/>
                <w:sz w:val="22"/>
                <w:szCs w:val="21"/>
              </w:rPr>
              <w:t>(69-60)</w:t>
            </w:r>
          </w:p>
        </w:tc>
        <w:tc>
          <w:tcPr>
            <w:tcW w:w="13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default" w:ascii="Times New Roman" w:cs="Times New Roman"/>
                <w:color w:val="auto"/>
                <w:sz w:val="22"/>
                <w:szCs w:val="21"/>
              </w:rPr>
            </w:pPr>
            <w:r>
              <w:rPr>
                <w:rFonts w:hint="eastAsia" w:ascii="Times New Roman" w:cs="Times New Roman"/>
                <w:color w:val="auto"/>
                <w:sz w:val="22"/>
                <w:szCs w:val="21"/>
              </w:rPr>
              <w:t>不及格</w:t>
            </w:r>
          </w:p>
          <w:p>
            <w:pPr>
              <w:snapToGrid w:val="0"/>
              <w:jc w:val="center"/>
              <w:rPr>
                <w:rFonts w:ascii="Times New Roman"/>
                <w:bCs/>
                <w:szCs w:val="21"/>
              </w:rPr>
            </w:pPr>
            <w:r>
              <w:rPr>
                <w:rFonts w:hint="default" w:ascii="Times New Roman" w:cs="Times New Roman"/>
                <w:color w:val="auto"/>
                <w:sz w:val="22"/>
                <w:szCs w:val="21"/>
              </w:rPr>
              <w:t xml:space="preserve">(x </w:t>
            </w:r>
            <w:r>
              <w:rPr>
                <w:rFonts w:hint="eastAsia" w:ascii="Times New Roman" w:cs="Times New Roman"/>
                <w:color w:val="auto"/>
                <w:sz w:val="22"/>
                <w:szCs w:val="21"/>
              </w:rPr>
              <w:t>≤</w:t>
            </w:r>
            <w:r>
              <w:rPr>
                <w:rFonts w:hint="default" w:ascii="Times New Roman" w:cs="Times New Roman"/>
                <w:color w:val="auto"/>
                <w:sz w:val="22"/>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cBorders>
          </w:tcPr>
          <w:p>
            <w:pPr>
              <w:snapToGrid w:val="0"/>
              <w:spacing w:line="400" w:lineRule="exact"/>
              <w:jc w:val="center"/>
              <w:rPr>
                <w:bCs/>
              </w:rPr>
            </w:pPr>
            <w:r>
              <w:rPr>
                <w:rFonts w:hint="eastAsia"/>
                <w:bCs/>
              </w:rPr>
              <w:t>教案</w:t>
            </w:r>
          </w:p>
          <w:p>
            <w:pPr>
              <w:pStyle w:val="2"/>
              <w:ind w:firstLine="0" w:firstLineChars="0"/>
              <w:jc w:val="center"/>
              <w:rPr>
                <w:rFonts w:ascii="Times New Roman"/>
                <w:bCs/>
                <w:sz w:val="22"/>
                <w:szCs w:val="21"/>
              </w:rPr>
            </w:pPr>
            <w:r>
              <w:rPr>
                <w:rFonts w:hint="eastAsia" w:ascii="Times New Roman"/>
                <w:bCs/>
                <w:sz w:val="22"/>
                <w:szCs w:val="21"/>
              </w:rPr>
              <w:t>撰写</w:t>
            </w:r>
          </w:p>
          <w:p>
            <w:pPr>
              <w:pStyle w:val="2"/>
              <w:ind w:firstLine="0" w:firstLineChars="0"/>
              <w:jc w:val="center"/>
              <w:rPr>
                <w:rFonts w:ascii="Times New Roman"/>
                <w:bCs/>
                <w:sz w:val="22"/>
                <w:szCs w:val="21"/>
              </w:rPr>
            </w:pPr>
            <w:r>
              <w:rPr>
                <w:rFonts w:hint="eastAsia" w:ascii="Times New Roman"/>
                <w:bCs/>
                <w:sz w:val="22"/>
                <w:szCs w:val="21"/>
              </w:rPr>
              <w:t>/50</w:t>
            </w:r>
          </w:p>
        </w:tc>
        <w:tc>
          <w:tcPr>
            <w:tcW w:w="176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eastAsia="仿宋_GB2312"/>
                <w:bCs/>
                <w:szCs w:val="21"/>
              </w:rPr>
            </w:pPr>
            <w:r>
              <w:rPr>
                <w:rFonts w:hint="eastAsia" w:ascii="Times New Roman"/>
                <w:bCs/>
                <w:szCs w:val="21"/>
              </w:rPr>
              <w:t>教案构成完整，要素齐全，格式规范，条理清楚；符合课标要求、学科特点和学生实际；内容点内涵准确，解析清楚、透彻，教学过程的基本环节完整、教学进程的安排合理。</w:t>
            </w:r>
          </w:p>
        </w:tc>
        <w:tc>
          <w:tcPr>
            <w:tcW w:w="1895"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教案构成比较完整，要素基本齐全，格式较为规范，条理较清楚；内容点内涵比较准确，解析较为清楚、透彻，教学过程的基本环节完整、教学进程的安排合理。</w:t>
            </w:r>
          </w:p>
        </w:tc>
        <w:tc>
          <w:tcPr>
            <w:tcW w:w="178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教案构成</w:t>
            </w:r>
            <w:r>
              <w:rPr>
                <w:rFonts w:hint="eastAsia" w:ascii="Times New Roman"/>
                <w:bCs/>
                <w:szCs w:val="21"/>
                <w:lang w:val="en-US" w:eastAsia="zh-CN"/>
              </w:rPr>
              <w:t>基本</w:t>
            </w:r>
            <w:r>
              <w:rPr>
                <w:rFonts w:hint="eastAsia" w:ascii="Times New Roman"/>
                <w:bCs/>
                <w:szCs w:val="21"/>
              </w:rPr>
              <w:t>完整，要素基本齐全，格式较为规范；内容点内涵比较准确，解析较为清楚、透彻，教学过程的基本环节完整、教学进程的安排合理。</w:t>
            </w:r>
          </w:p>
        </w:tc>
        <w:tc>
          <w:tcPr>
            <w:tcW w:w="150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教案构成基本完整，格式基本符合要求，条理基本清楚；教学过程的基本环节基本符合要求、教学进程的安排基本合理，或</w:t>
            </w:r>
            <w:r>
              <w:rPr>
                <w:rFonts w:ascii="Times New Roman"/>
                <w:bCs/>
                <w:szCs w:val="21"/>
              </w:rPr>
              <w:t>有抄袭痕迹</w:t>
            </w:r>
            <w:r>
              <w:rPr>
                <w:rFonts w:hint="eastAsia" w:ascii="Times New Roman"/>
                <w:bCs/>
                <w:szCs w:val="21"/>
              </w:rPr>
              <w:t>。</w:t>
            </w:r>
          </w:p>
        </w:tc>
        <w:tc>
          <w:tcPr>
            <w:tcW w:w="1302"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bCs/>
                <w:szCs w:val="21"/>
              </w:rPr>
            </w:pPr>
            <w:r>
              <w:rPr>
                <w:rFonts w:hint="eastAsia" w:ascii="Times New Roman"/>
                <w:bCs/>
                <w:szCs w:val="21"/>
              </w:rPr>
              <w:t>教案构成明显的拼凑，格式</w:t>
            </w:r>
            <w:r>
              <w:rPr>
                <w:rFonts w:ascii="Times New Roman"/>
                <w:bCs/>
                <w:szCs w:val="21"/>
              </w:rPr>
              <w:t>不规范，</w:t>
            </w:r>
            <w:r>
              <w:rPr>
                <w:rFonts w:hint="eastAsia" w:ascii="Times New Roman"/>
                <w:bCs/>
                <w:szCs w:val="21"/>
              </w:rPr>
              <w:t>条理不清楚，内容混乱，或</w:t>
            </w:r>
            <w:r>
              <w:rPr>
                <w:rFonts w:ascii="Times New Roman"/>
                <w:bCs/>
                <w:szCs w:val="21"/>
              </w:rPr>
              <w:t>有明显抄袭。未提交作业记0分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79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说课稿/30</w:t>
            </w:r>
          </w:p>
        </w:tc>
        <w:tc>
          <w:tcPr>
            <w:tcW w:w="176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说课要素齐全，教学目标、教材分析到位，重点、难点符合课标要求，教学环节安排合理，教学过程讲述清楚，整体思路清晰。</w:t>
            </w:r>
          </w:p>
        </w:tc>
        <w:tc>
          <w:tcPr>
            <w:tcW w:w="1895"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说课要素比较齐全，教学目标、教材分析比较到位，重点、难点</w:t>
            </w:r>
            <w:r>
              <w:rPr>
                <w:rFonts w:hint="eastAsia" w:ascii="Times New Roman"/>
                <w:bCs/>
                <w:szCs w:val="21"/>
                <w:lang w:val="en-US" w:eastAsia="zh-CN"/>
              </w:rPr>
              <w:t>比较</w:t>
            </w:r>
            <w:r>
              <w:rPr>
                <w:rFonts w:hint="eastAsia" w:ascii="Times New Roman"/>
                <w:bCs/>
                <w:szCs w:val="21"/>
              </w:rPr>
              <w:t>符合课标要求，教学环节安排较为合理，教学过程讲述清楚，整体思路比较清晰。</w:t>
            </w:r>
          </w:p>
        </w:tc>
        <w:tc>
          <w:tcPr>
            <w:tcW w:w="178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说课要素比较齐全，教学目标、教材分析比较</w:t>
            </w:r>
            <w:r>
              <w:rPr>
                <w:rFonts w:hint="eastAsia" w:ascii="Times New Roman"/>
                <w:bCs/>
                <w:szCs w:val="21"/>
                <w:lang w:val="en-US" w:eastAsia="zh-CN"/>
              </w:rPr>
              <w:t>基本</w:t>
            </w:r>
            <w:r>
              <w:rPr>
                <w:rFonts w:hint="eastAsia" w:ascii="Times New Roman"/>
                <w:bCs/>
                <w:szCs w:val="21"/>
              </w:rPr>
              <w:t>到位，重点、难点基本符合课标要求，教学环节安排较为合理，教学过程基本讲述清楚，整体思路比较清晰。</w:t>
            </w:r>
          </w:p>
        </w:tc>
        <w:tc>
          <w:tcPr>
            <w:tcW w:w="150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说课要素基本齐全，教学目标、教材分析基本到位，重点、难点基本符合课标要求，教学环节安排不尽合理，教学过程讲述不够清楚，整体思路不够清晰。</w:t>
            </w:r>
          </w:p>
        </w:tc>
        <w:tc>
          <w:tcPr>
            <w:tcW w:w="1302"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bCs/>
                <w:szCs w:val="21"/>
              </w:rPr>
            </w:pPr>
            <w:r>
              <w:rPr>
                <w:rFonts w:hint="eastAsia" w:ascii="Times New Roman"/>
                <w:bCs/>
                <w:szCs w:val="21"/>
              </w:rPr>
              <w:t>说课稿撰写不得要领，把教案里面全部或部分文案直接复制粘贴，或东拼西凑，或有明显抄袭。</w:t>
            </w:r>
            <w:r>
              <w:rPr>
                <w:rFonts w:ascii="Times New Roman"/>
                <w:bCs/>
                <w:szCs w:val="21"/>
              </w:rPr>
              <w:t>未提交作业记0分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评课及教学反思材料/20</w:t>
            </w:r>
          </w:p>
        </w:tc>
        <w:tc>
          <w:tcPr>
            <w:tcW w:w="176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陈述清楚，文字流畅；内容全面，重点突出。评价客观、恰当，分析具体明确，不笼统、不含糊。对教学设计及实施中存在的问题找得准确，分析清楚、透彻。能够针对问题提出建设性的教学改进策略，对策合理有效。</w:t>
            </w:r>
          </w:p>
        </w:tc>
        <w:tc>
          <w:tcPr>
            <w:tcW w:w="1895"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陈述清楚，文字较为流畅；内容比较全面。评价比较恰当，分析比较明确。对教学设计及实施中存在的问题分析比较楚清。能够针对问题提出适当的教学改进策略。</w:t>
            </w:r>
          </w:p>
        </w:tc>
        <w:tc>
          <w:tcPr>
            <w:tcW w:w="1786"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陈述比较清楚，文字较为流畅；内容比较全面。评价比较恰当，分析比较明确。对教学设计及实施中存在的问题</w:t>
            </w:r>
            <w:r>
              <w:rPr>
                <w:rFonts w:hint="eastAsia" w:ascii="Times New Roman"/>
                <w:bCs/>
                <w:szCs w:val="21"/>
                <w:lang w:val="en-US" w:eastAsia="zh-CN"/>
              </w:rPr>
              <w:t>能进行适当分析</w:t>
            </w:r>
            <w:r>
              <w:rPr>
                <w:rFonts w:hint="eastAsia" w:ascii="Times New Roman"/>
                <w:bCs/>
                <w:szCs w:val="21"/>
              </w:rPr>
              <w:t>。能够针对问题提出</w:t>
            </w:r>
            <w:r>
              <w:rPr>
                <w:rFonts w:hint="eastAsia" w:ascii="Times New Roman"/>
                <w:bCs/>
                <w:szCs w:val="21"/>
                <w:lang w:val="en-US" w:eastAsia="zh-CN"/>
              </w:rPr>
              <w:t>比较</w:t>
            </w:r>
            <w:r>
              <w:rPr>
                <w:rFonts w:hint="eastAsia" w:ascii="Times New Roman"/>
                <w:bCs/>
                <w:szCs w:val="21"/>
              </w:rPr>
              <w:t>适当的教学改进策略。</w:t>
            </w:r>
          </w:p>
        </w:tc>
        <w:tc>
          <w:tcPr>
            <w:tcW w:w="1500" w:type="dxa"/>
            <w:tcBorders>
              <w:top w:val="single" w:color="auto" w:sz="4" w:space="0"/>
              <w:left w:val="single" w:color="auto" w:sz="4" w:space="0"/>
              <w:bottom w:val="single" w:color="auto" w:sz="4" w:space="0"/>
              <w:right w:val="single" w:color="auto" w:sz="4" w:space="0"/>
            </w:tcBorders>
          </w:tcPr>
          <w:p>
            <w:pPr>
              <w:snapToGrid w:val="0"/>
              <w:spacing w:line="400" w:lineRule="exact"/>
              <w:rPr>
                <w:rFonts w:ascii="Times New Roman"/>
                <w:bCs/>
                <w:szCs w:val="21"/>
              </w:rPr>
            </w:pPr>
            <w:r>
              <w:rPr>
                <w:rFonts w:hint="eastAsia" w:ascii="Times New Roman"/>
                <w:bCs/>
                <w:szCs w:val="21"/>
              </w:rPr>
              <w:t>陈述基本清楚，文字基本通顺；内容基本符合要求。对自己和同学的课堂授课能作一定的评价，但不全面。对教学设计及实施中存在的问题分析比较含糊。不能够针对问题提出适当的教学改进策略。</w:t>
            </w:r>
          </w:p>
        </w:tc>
        <w:tc>
          <w:tcPr>
            <w:tcW w:w="1302" w:type="dxa"/>
            <w:tcBorders>
              <w:top w:val="single" w:color="auto" w:sz="4" w:space="0"/>
              <w:left w:val="single" w:color="auto" w:sz="4" w:space="0"/>
              <w:bottom w:val="single" w:color="auto" w:sz="4" w:space="0"/>
              <w:right w:val="single" w:color="auto" w:sz="4" w:space="0"/>
            </w:tcBorders>
          </w:tcPr>
          <w:p>
            <w:pPr>
              <w:snapToGrid w:val="0"/>
              <w:spacing w:line="400" w:lineRule="exact"/>
              <w:rPr>
                <w:rFonts w:hint="eastAsia" w:ascii="Times New Roman"/>
                <w:bCs/>
                <w:szCs w:val="21"/>
              </w:rPr>
            </w:pPr>
            <w:r>
              <w:rPr>
                <w:rFonts w:hint="eastAsia" w:ascii="Times New Roman"/>
                <w:bCs/>
                <w:szCs w:val="21"/>
              </w:rPr>
              <w:t>陈述混乱，文字不通顺；对自己和同学的课堂授课评价含糊不清。对教学设计及实施中存在的问题说不出所以然。或抄袭文字凑数。未提交作业记0分</w:t>
            </w:r>
          </w:p>
        </w:tc>
      </w:tr>
    </w:tbl>
    <w:p>
      <w:pPr>
        <w:autoSpaceDE w:val="0"/>
        <w:autoSpaceDN w:val="0"/>
        <w:adjustRightInd w:val="0"/>
        <w:snapToGrid w:val="0"/>
        <w:spacing w:line="400" w:lineRule="exact"/>
        <w:jc w:val="left"/>
        <w:rPr>
          <w:rFonts w:ascii="Times" w:hAnsi="Times" w:eastAsia="宋体" w:cs="Times"/>
          <w:b/>
          <w:kern w:val="0"/>
          <w:sz w:val="24"/>
          <w:szCs w:val="24"/>
        </w:rPr>
      </w:pPr>
    </w:p>
    <w:p>
      <w:pPr>
        <w:numPr>
          <w:ilvl w:val="0"/>
          <w:numId w:val="2"/>
        </w:numPr>
        <w:snapToGrid w:val="0"/>
        <w:spacing w:line="360" w:lineRule="auto"/>
        <w:ind w:firstLine="482" w:firstLineChars="200"/>
        <w:rPr>
          <w:rFonts w:ascii="Times" w:hAnsi="Times"/>
          <w:b/>
          <w:sz w:val="24"/>
          <w:szCs w:val="24"/>
        </w:rPr>
      </w:pPr>
      <w:r>
        <w:rPr>
          <w:rFonts w:hint="eastAsia" w:ascii="Times" w:hAnsi="Times"/>
          <w:b/>
          <w:sz w:val="24"/>
          <w:szCs w:val="24"/>
        </w:rPr>
        <w:t>期末成绩评定</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期末考试为当堂模拟讲课与说课，依照长江师范学院师范生课堂教学评价标准进行评定。</w:t>
      </w:r>
      <w:r>
        <w:rPr>
          <w:rFonts w:hint="eastAsia" w:ascii="宋体" w:hAnsi="宋体" w:eastAsia="宋体" w:cs="宋体"/>
          <w:color w:val="auto"/>
          <w:sz w:val="24"/>
          <w:szCs w:val="24"/>
          <w:lang w:val="en-US" w:eastAsia="zh-CN"/>
        </w:rPr>
        <w:t>评价项目共</w:t>
      </w:r>
      <w:r>
        <w:rPr>
          <w:rFonts w:hint="eastAsia" w:ascii="宋体" w:hAnsi="宋体" w:eastAsia="宋体" w:cs="宋体"/>
          <w:color w:val="auto"/>
          <w:sz w:val="24"/>
          <w:szCs w:val="24"/>
        </w:rPr>
        <w:t>10个，总计100分</w:t>
      </w:r>
    </w:p>
    <w:p>
      <w:pPr>
        <w:ind w:firstLine="480" w:firstLineChars="200"/>
        <w:rPr>
          <w:rFonts w:ascii="Times New Roman"/>
          <w:sz w:val="24"/>
          <w:szCs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3"/>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473" w:type="dxa"/>
            <w:vAlign w:val="center"/>
          </w:tcPr>
          <w:p>
            <w:pPr>
              <w:jc w:val="center"/>
              <w:rPr>
                <w:rFonts w:hAnsi="宋体" w:cs="宋体"/>
                <w:b/>
                <w:bCs/>
                <w:color w:val="auto"/>
              </w:rPr>
            </w:pPr>
            <w:r>
              <w:rPr>
                <w:rFonts w:hint="eastAsia" w:hAnsi="宋体" w:cs="宋体"/>
                <w:b/>
                <w:bCs/>
                <w:color w:val="auto"/>
              </w:rPr>
              <w:t>评价项目</w:t>
            </w:r>
          </w:p>
        </w:tc>
        <w:tc>
          <w:tcPr>
            <w:tcW w:w="744" w:type="dxa"/>
            <w:vAlign w:val="center"/>
          </w:tcPr>
          <w:p>
            <w:pPr>
              <w:jc w:val="center"/>
              <w:rPr>
                <w:rFonts w:hAnsi="宋体" w:cs="宋体"/>
                <w:b/>
                <w:bCs/>
                <w:color w:val="auto"/>
              </w:rPr>
            </w:pPr>
            <w:r>
              <w:rPr>
                <w:rFonts w:hint="eastAsia" w:hAnsi="宋体" w:cs="宋体"/>
                <w:b/>
                <w:bCs/>
                <w:color w:val="auto"/>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8473" w:type="dxa"/>
            <w:vAlign w:val="center"/>
          </w:tcPr>
          <w:p>
            <w:pPr>
              <w:rPr>
                <w:rFonts w:hAnsi="宋体" w:cs="宋体"/>
                <w:bCs/>
                <w:color w:val="auto"/>
              </w:rPr>
            </w:pPr>
            <w:r>
              <w:rPr>
                <w:rFonts w:hint="eastAsia" w:hAnsi="宋体" w:cs="宋体"/>
                <w:b/>
                <w:bCs/>
                <w:color w:val="auto"/>
              </w:rPr>
              <w:t>1．</w:t>
            </w:r>
            <w:r>
              <w:rPr>
                <w:rFonts w:hint="eastAsia" w:hAnsi="宋体" w:cs="宋体"/>
                <w:bCs/>
                <w:color w:val="auto"/>
              </w:rPr>
              <w:t>教学文档齐全，教案设计、书写规范，体现教学设计意识</w:t>
            </w:r>
          </w:p>
        </w:tc>
        <w:tc>
          <w:tcPr>
            <w:tcW w:w="744" w:type="dxa"/>
            <w:vAlign w:val="center"/>
          </w:tcPr>
          <w:p>
            <w:pPr>
              <w:jc w:val="center"/>
              <w:rPr>
                <w:rFonts w:hAnsi="宋体" w:cs="宋体"/>
                <w:bCs/>
                <w:color w:val="auto"/>
              </w:rPr>
            </w:pPr>
            <w:r>
              <w:rPr>
                <w:rFonts w:hint="eastAsia" w:hAnsi="宋体" w:cs="宋体"/>
                <w:bCs/>
                <w:color w:val="auto"/>
              </w:rPr>
              <w:t>1</w:t>
            </w:r>
            <w:r>
              <w:rPr>
                <w:rFonts w:hint="eastAsia" w:hAnsi="宋体" w:cs="宋体"/>
                <w:bCs/>
                <w:color w:val="auto"/>
                <w:lang w:val="en-US" w:eastAsia="zh-CN"/>
              </w:rPr>
              <w:t>5</w:t>
            </w:r>
            <w:r>
              <w:rPr>
                <w:rFonts w:hint="eastAsia" w:hAnsi="宋体" w:cs="宋体"/>
                <w:bCs/>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73" w:type="dxa"/>
            <w:vAlign w:val="center"/>
          </w:tcPr>
          <w:p>
            <w:pPr>
              <w:spacing w:line="360" w:lineRule="exact"/>
              <w:ind w:left="316" w:hanging="316" w:hangingChars="150"/>
              <w:rPr>
                <w:rFonts w:hAnsi="宋体" w:cs="宋体"/>
                <w:bCs/>
                <w:color w:val="auto"/>
              </w:rPr>
            </w:pPr>
            <w:r>
              <w:rPr>
                <w:rFonts w:hint="eastAsia" w:hAnsi="宋体" w:cs="宋体"/>
                <w:b/>
                <w:bCs/>
                <w:color w:val="auto"/>
              </w:rPr>
              <w:t>2．</w:t>
            </w:r>
            <w:r>
              <w:rPr>
                <w:rFonts w:hint="eastAsia" w:hAnsi="宋体" w:cs="宋体"/>
                <w:bCs/>
                <w:color w:val="auto"/>
              </w:rPr>
              <w:t>教师基本功扎实（教态自然、普通话标准、口头语言清晰流畅、肢体语言准确、板书板画书写和设计优良）</w:t>
            </w:r>
          </w:p>
        </w:tc>
        <w:tc>
          <w:tcPr>
            <w:tcW w:w="744" w:type="dxa"/>
            <w:vAlign w:val="center"/>
          </w:tcPr>
          <w:p>
            <w:pPr>
              <w:jc w:val="center"/>
              <w:rPr>
                <w:rFonts w:hAnsi="宋体" w:cs="宋体"/>
                <w:bCs/>
                <w:color w:val="auto"/>
              </w:rPr>
            </w:pPr>
            <w:r>
              <w:rPr>
                <w:rFonts w:hint="eastAsia" w:hAnsi="宋体" w:cs="宋体"/>
                <w:bCs/>
                <w:color w:val="auto"/>
              </w:rPr>
              <w:t>1</w:t>
            </w:r>
            <w:r>
              <w:rPr>
                <w:rFonts w:hint="eastAsia" w:hAnsi="宋体" w:cs="宋体"/>
                <w:bCs/>
                <w:color w:val="auto"/>
                <w:lang w:val="en-US" w:eastAsia="zh-CN"/>
              </w:rPr>
              <w:t>5</w:t>
            </w:r>
            <w:r>
              <w:rPr>
                <w:rFonts w:hint="eastAsia" w:hAnsi="宋体" w:cs="宋体"/>
                <w:bCs/>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473" w:type="dxa"/>
            <w:vAlign w:val="center"/>
          </w:tcPr>
          <w:p>
            <w:pPr>
              <w:rPr>
                <w:rFonts w:hAnsi="宋体" w:cs="宋体"/>
                <w:bCs/>
                <w:color w:val="auto"/>
              </w:rPr>
            </w:pPr>
            <w:r>
              <w:rPr>
                <w:rFonts w:hint="eastAsia" w:hAnsi="宋体" w:cs="宋体"/>
                <w:b/>
                <w:bCs/>
                <w:color w:val="auto"/>
              </w:rPr>
              <w:t>3．</w:t>
            </w:r>
            <w:r>
              <w:rPr>
                <w:rFonts w:hint="eastAsia" w:hAnsi="宋体" w:cs="宋体"/>
                <w:bCs/>
                <w:color w:val="auto"/>
              </w:rPr>
              <w:t>讲课精神饱满，富有激情，亲合力、感染力</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473" w:type="dxa"/>
            <w:vAlign w:val="center"/>
          </w:tcPr>
          <w:p>
            <w:pPr>
              <w:spacing w:line="360" w:lineRule="exact"/>
              <w:rPr>
                <w:rFonts w:hAnsi="宋体" w:cs="宋体"/>
                <w:bCs/>
                <w:color w:val="auto"/>
              </w:rPr>
            </w:pPr>
            <w:r>
              <w:rPr>
                <w:rFonts w:hint="eastAsia" w:hAnsi="宋体" w:cs="宋体"/>
                <w:b/>
                <w:bCs/>
                <w:color w:val="auto"/>
              </w:rPr>
              <w:t>4．</w:t>
            </w:r>
            <w:r>
              <w:rPr>
                <w:rFonts w:hint="eastAsia" w:hAnsi="宋体" w:cs="宋体"/>
                <w:bCs/>
                <w:color w:val="auto"/>
              </w:rPr>
              <w:t>对课堂讲授深入浅出、条理清晰、引人入胜，有启发性</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473" w:type="dxa"/>
            <w:vAlign w:val="center"/>
          </w:tcPr>
          <w:p>
            <w:pPr>
              <w:spacing w:line="360" w:lineRule="exact"/>
              <w:ind w:left="316" w:hanging="316" w:hangingChars="150"/>
              <w:rPr>
                <w:rFonts w:hAnsi="宋体" w:cs="宋体"/>
                <w:bCs/>
                <w:color w:val="auto"/>
              </w:rPr>
            </w:pPr>
            <w:r>
              <w:rPr>
                <w:rFonts w:hint="eastAsia" w:hAnsi="宋体" w:cs="宋体"/>
                <w:b/>
                <w:bCs/>
                <w:color w:val="auto"/>
              </w:rPr>
              <w:t>5．</w:t>
            </w:r>
            <w:r>
              <w:rPr>
                <w:rFonts w:hint="eastAsia" w:hAnsi="宋体" w:cs="宋体"/>
                <w:bCs/>
                <w:color w:val="auto"/>
              </w:rPr>
              <w:t>对问题的论述简练准确，思路清晰，重点突出，难点突破，教学目标明确</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473" w:type="dxa"/>
            <w:vAlign w:val="center"/>
          </w:tcPr>
          <w:p>
            <w:pPr>
              <w:rPr>
                <w:rFonts w:hAnsi="宋体" w:cs="宋体"/>
                <w:bCs/>
                <w:color w:val="auto"/>
              </w:rPr>
            </w:pPr>
            <w:r>
              <w:rPr>
                <w:rFonts w:hint="eastAsia" w:hAnsi="宋体" w:cs="宋体"/>
                <w:b/>
                <w:bCs/>
                <w:color w:val="auto"/>
              </w:rPr>
              <w:t>6．</w:t>
            </w:r>
            <w:r>
              <w:rPr>
                <w:rFonts w:hint="eastAsia" w:hAnsi="宋体" w:cs="宋体"/>
                <w:bCs/>
                <w:color w:val="auto"/>
              </w:rPr>
              <w:t>对课程教学内容娴熟，无背诵教案痕迹，讲述内容信息量大</w:t>
            </w:r>
          </w:p>
        </w:tc>
        <w:tc>
          <w:tcPr>
            <w:tcW w:w="744" w:type="dxa"/>
            <w:vAlign w:val="center"/>
          </w:tcPr>
          <w:p>
            <w:pPr>
              <w:jc w:val="center"/>
              <w:rPr>
                <w:rFonts w:hAnsi="宋体" w:cs="宋体"/>
                <w:bCs/>
                <w:color w:val="auto"/>
              </w:rPr>
            </w:pPr>
            <w:r>
              <w:rPr>
                <w:rFonts w:hint="eastAsia" w:hAnsi="宋体" w:cs="宋体"/>
                <w:bCs/>
                <w:color w:val="auto"/>
                <w:lang w:val="en-US" w:eastAsia="zh-CN"/>
              </w:rPr>
              <w:t>5</w:t>
            </w:r>
            <w:r>
              <w:rPr>
                <w:rFonts w:hint="eastAsia" w:hAnsi="宋体" w:cs="宋体"/>
                <w:bCs/>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73" w:type="dxa"/>
            <w:vAlign w:val="center"/>
          </w:tcPr>
          <w:p>
            <w:pPr>
              <w:spacing w:line="360" w:lineRule="exact"/>
              <w:ind w:left="316" w:hanging="316" w:hangingChars="150"/>
              <w:rPr>
                <w:rFonts w:hAnsi="宋体" w:cs="宋体"/>
                <w:bCs/>
                <w:color w:val="auto"/>
              </w:rPr>
            </w:pPr>
            <w:r>
              <w:rPr>
                <w:rFonts w:hint="eastAsia" w:hAnsi="宋体" w:cs="宋体"/>
                <w:b/>
                <w:bCs/>
                <w:color w:val="auto"/>
              </w:rPr>
              <w:t>7．</w:t>
            </w:r>
            <w:r>
              <w:rPr>
                <w:rFonts w:hint="eastAsia" w:hAnsi="宋体" w:cs="宋体"/>
                <w:bCs/>
                <w:color w:val="auto"/>
              </w:rPr>
              <w:t>教学内容能联系或反映社会、生活、科学和生产实际等方面内容</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473" w:type="dxa"/>
            <w:vAlign w:val="center"/>
          </w:tcPr>
          <w:p>
            <w:pPr>
              <w:spacing w:line="360" w:lineRule="exact"/>
              <w:ind w:left="316" w:hanging="316" w:hangingChars="150"/>
              <w:rPr>
                <w:rFonts w:hAnsi="宋体" w:cs="宋体"/>
                <w:bCs/>
                <w:color w:val="auto"/>
              </w:rPr>
            </w:pPr>
            <w:r>
              <w:rPr>
                <w:rFonts w:hint="eastAsia" w:hAnsi="宋体" w:cs="宋体"/>
                <w:b/>
                <w:bCs/>
                <w:color w:val="auto"/>
              </w:rPr>
              <w:t>8．</w:t>
            </w:r>
            <w:r>
              <w:rPr>
                <w:rFonts w:hint="eastAsia" w:hAnsi="宋体" w:cs="宋体"/>
                <w:bCs/>
                <w:color w:val="auto"/>
              </w:rPr>
              <w:t>能创设课堂情景，使学生积极主动地参与到教学中，给学生以思考、联想、创新的启迪</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473" w:type="dxa"/>
            <w:vAlign w:val="center"/>
          </w:tcPr>
          <w:p>
            <w:pPr>
              <w:rPr>
                <w:rFonts w:hAnsi="宋体" w:cs="宋体"/>
                <w:bCs/>
                <w:color w:val="auto"/>
              </w:rPr>
            </w:pPr>
            <w:r>
              <w:rPr>
                <w:rFonts w:hint="eastAsia" w:hAnsi="宋体" w:cs="宋体"/>
                <w:b/>
                <w:bCs/>
                <w:color w:val="auto"/>
              </w:rPr>
              <w:t>9．</w:t>
            </w:r>
            <w:r>
              <w:rPr>
                <w:rFonts w:hint="eastAsia" w:hAnsi="宋体" w:cs="宋体"/>
                <w:bCs/>
                <w:color w:val="auto"/>
              </w:rPr>
              <w:t>能调动学生学习情绪，课堂气氛活跃，互动性强</w:t>
            </w:r>
          </w:p>
        </w:tc>
        <w:tc>
          <w:tcPr>
            <w:tcW w:w="744" w:type="dxa"/>
            <w:vAlign w:val="center"/>
          </w:tcPr>
          <w:p>
            <w:pPr>
              <w:jc w:val="center"/>
              <w:rPr>
                <w:rFonts w:hAnsi="宋体" w:cs="宋体"/>
                <w:bCs/>
                <w:color w:val="auto"/>
              </w:rPr>
            </w:pPr>
            <w:r>
              <w:rPr>
                <w:rFonts w:hint="eastAsia" w:hAnsi="宋体" w:cs="宋体"/>
                <w:bCs/>
                <w:color w:val="auto"/>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473" w:type="dxa"/>
            <w:vAlign w:val="center"/>
          </w:tcPr>
          <w:p>
            <w:pPr>
              <w:rPr>
                <w:rFonts w:hAnsi="宋体" w:cs="宋体"/>
                <w:bCs/>
                <w:color w:val="auto"/>
              </w:rPr>
            </w:pPr>
            <w:r>
              <w:rPr>
                <w:rFonts w:hint="eastAsia" w:hAnsi="宋体" w:cs="宋体"/>
                <w:b/>
                <w:bCs/>
                <w:color w:val="auto"/>
              </w:rPr>
              <w:t>10．</w:t>
            </w:r>
            <w:r>
              <w:rPr>
                <w:rFonts w:hint="eastAsia" w:hAnsi="宋体" w:cs="宋体"/>
                <w:bCs/>
                <w:color w:val="auto"/>
              </w:rPr>
              <w:t>能有效地利用各种教学媒体（直观教具、实验、图表</w:t>
            </w:r>
            <w:r>
              <w:rPr>
                <w:rFonts w:hAnsi="宋体" w:cs="宋体"/>
                <w:bCs/>
                <w:color w:val="auto"/>
              </w:rPr>
              <w:t>…</w:t>
            </w:r>
            <w:r>
              <w:rPr>
                <w:rFonts w:hint="eastAsia" w:hAnsi="宋体" w:cs="宋体"/>
                <w:bCs/>
                <w:color w:val="auto"/>
              </w:rPr>
              <w:t>等）</w:t>
            </w:r>
          </w:p>
        </w:tc>
        <w:tc>
          <w:tcPr>
            <w:tcW w:w="744" w:type="dxa"/>
            <w:vAlign w:val="center"/>
          </w:tcPr>
          <w:p>
            <w:pPr>
              <w:jc w:val="center"/>
              <w:rPr>
                <w:rFonts w:hAnsi="宋体" w:cs="宋体"/>
                <w:bCs/>
                <w:color w:val="auto"/>
              </w:rPr>
            </w:pPr>
            <w:r>
              <w:rPr>
                <w:rFonts w:hint="eastAsia" w:hAnsi="宋体" w:cs="宋体"/>
                <w:bCs/>
                <w:color w:val="auto"/>
                <w:lang w:val="en-US" w:eastAsia="zh-CN"/>
              </w:rPr>
              <w:t>5</w:t>
            </w:r>
            <w:r>
              <w:rPr>
                <w:rFonts w:hint="eastAsia" w:hAnsi="宋体" w:cs="宋体"/>
                <w:bCs/>
                <w:color w:val="auto"/>
              </w:rPr>
              <w:t>分</w:t>
            </w:r>
          </w:p>
        </w:tc>
      </w:tr>
    </w:tbl>
    <w:p>
      <w:pPr>
        <w:snapToGrid w:val="0"/>
        <w:spacing w:line="400" w:lineRule="exact"/>
        <w:ind w:firstLine="482" w:firstLineChars="200"/>
        <w:rPr>
          <w:rFonts w:ascii="Times" w:eastAsia="Times New Roman"/>
          <w:b/>
          <w:sz w:val="24"/>
          <w:szCs w:val="24"/>
        </w:rPr>
      </w:pPr>
      <w:r>
        <w:rPr>
          <w:rFonts w:ascii="Times" w:hAnsi="Times"/>
          <w:b/>
          <w:sz w:val="24"/>
          <w:szCs w:val="24"/>
        </w:rPr>
        <w:t>3.</w:t>
      </w:r>
      <w:r>
        <w:rPr>
          <w:rFonts w:hint="eastAsia" w:ascii="Times" w:hAnsi="Times"/>
          <w:b/>
          <w:sz w:val="24"/>
          <w:szCs w:val="24"/>
        </w:rPr>
        <w:t>总成绩评定</w:t>
      </w:r>
    </w:p>
    <w:p>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课程总成绩由平时考核成绩和期末考核成绩构成。总成绩（100%）=平时成绩（30%）+期末成绩（70%）</w:t>
      </w:r>
    </w:p>
    <w:p>
      <w:pPr>
        <w:pStyle w:val="4"/>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360" w:lineRule="auto"/>
        <w:ind w:firstLine="630" w:firstLineChars="300"/>
        <w:jc w:val="left"/>
        <w:rPr>
          <w:rFonts w:ascii="Times New Roman" w:hAnsi="Times New Roman" w:cs="Times New Roman"/>
          <w:sz w:val="24"/>
          <w:szCs w:val="24"/>
        </w:rPr>
      </w:pPr>
      <w:r>
        <w:rPr>
          <w:rFonts w:hint="eastAsia" w:ascii="宋体" w:hAnsi="宋体" w:eastAsia="宋体" w:cs="宋体"/>
          <w:sz w:val="21"/>
          <w:szCs w:val="21"/>
          <w:lang w:val="zh-TW" w:eastAsia="zh-TW"/>
        </w:rPr>
        <w:t>本课程大纲依据2023版</w:t>
      </w:r>
      <w:r>
        <w:rPr>
          <w:rFonts w:hint="eastAsia" w:ascii="宋体" w:hAnsi="宋体" w:eastAsia="宋体" w:cs="宋体"/>
          <w:sz w:val="21"/>
          <w:szCs w:val="21"/>
        </w:rPr>
        <w:t>美术学</w:t>
      </w:r>
      <w:r>
        <w:rPr>
          <w:rFonts w:hint="eastAsia" w:ascii="宋体" w:hAnsi="宋体" w:eastAsia="宋体" w:cs="宋体"/>
          <w:sz w:val="21"/>
          <w:szCs w:val="21"/>
          <w:lang w:val="zh-TW" w:eastAsia="zh-TW"/>
        </w:rPr>
        <w:t>专业人才培养方案，由</w:t>
      </w:r>
      <w:r>
        <w:rPr>
          <w:rFonts w:hint="eastAsia" w:ascii="宋体" w:hAnsi="宋体" w:eastAsia="宋体" w:cs="宋体"/>
          <w:sz w:val="21"/>
          <w:szCs w:val="21"/>
        </w:rPr>
        <w:t>美术学</w:t>
      </w:r>
      <w:r>
        <w:rPr>
          <w:rFonts w:hint="eastAsia" w:ascii="宋体" w:hAnsi="宋体" w:eastAsia="宋体" w:cs="宋体"/>
          <w:sz w:val="21"/>
          <w:szCs w:val="21"/>
          <w:lang w:val="zh-TW" w:eastAsia="zh-TW"/>
        </w:rPr>
        <w:t>院</w:t>
      </w:r>
      <w:r>
        <w:rPr>
          <w:rFonts w:hint="eastAsia" w:ascii="宋体" w:hAnsi="宋体" w:eastAsia="宋体" w:cs="宋体"/>
          <w:sz w:val="21"/>
          <w:szCs w:val="21"/>
          <w:lang w:eastAsia="zh-CN"/>
        </w:rPr>
        <w:t>美术理论教研室</w:t>
      </w:r>
      <w:r>
        <w:rPr>
          <w:rFonts w:hint="eastAsia" w:ascii="宋体" w:hAnsi="宋体" w:eastAsia="宋体" w:cs="宋体"/>
          <w:sz w:val="21"/>
          <w:szCs w:val="21"/>
          <w:lang w:val="zh-TW" w:eastAsia="zh-TW"/>
        </w:rPr>
        <w:t>讨论制定，</w:t>
      </w:r>
      <w:r>
        <w:rPr>
          <w:rFonts w:hint="eastAsia" w:ascii="宋体" w:hAnsi="宋体" w:eastAsia="宋体" w:cs="宋体"/>
          <w:sz w:val="21"/>
          <w:szCs w:val="21"/>
        </w:rPr>
        <w:t>美术学</w:t>
      </w:r>
      <w:r>
        <w:rPr>
          <w:rFonts w:hint="eastAsia" w:ascii="宋体" w:hAnsi="宋体" w:eastAsia="宋体" w:cs="宋体"/>
          <w:sz w:val="21"/>
          <w:szCs w:val="21"/>
          <w:lang w:val="zh-TW" w:eastAsia="zh-TW"/>
        </w:rPr>
        <w:t>院（部）教学工作委员会审定，教务处审核批准，自</w:t>
      </w:r>
      <w:r>
        <w:rPr>
          <w:rFonts w:hint="eastAsia" w:ascii="宋体" w:hAnsi="宋体" w:eastAsia="宋体" w:cs="宋体"/>
          <w:sz w:val="21"/>
          <w:szCs w:val="21"/>
        </w:rPr>
        <w:t>2023</w:t>
      </w:r>
      <w:r>
        <w:rPr>
          <w:rFonts w:hint="eastAsia" w:ascii="宋体" w:hAnsi="宋体" w:eastAsia="宋体" w:cs="宋体"/>
          <w:sz w:val="21"/>
          <w:szCs w:val="21"/>
          <w:lang w:val="zh-TW" w:eastAsia="zh-TW"/>
        </w:rPr>
        <w:t>级开始执行。</w:t>
      </w:r>
      <w:r>
        <w:rPr>
          <w:rFonts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51AAC6-E9A2-4DF2-8B44-0F9B6665BC5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3EACBCF-D9A4-4CDE-B6B5-9EEA8340952A}"/>
  </w:font>
  <w:font w:name="明黑等宽">
    <w:altName w:val="黑体"/>
    <w:panose1 w:val="00000000000000000000"/>
    <w:charset w:val="86"/>
    <w:family w:val="modern"/>
    <w:pitch w:val="default"/>
    <w:sig w:usb0="00000000" w:usb1="00000000" w:usb2="00000010" w:usb3="00000000" w:csb0="00040000" w:csb1="00000000"/>
    <w:embedRegular r:id="rId3" w:fontKey="{ED450C6E-D442-4B3A-8280-EEC32D9F95AB}"/>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3C675721-A93C-4B1B-992E-84DF33747B68}"/>
  </w:font>
  <w:font w:name="Times">
    <w:altName w:val="Times New Roman"/>
    <w:panose1 w:val="02020603050405020304"/>
    <w:charset w:val="00"/>
    <w:family w:val="roman"/>
    <w:pitch w:val="default"/>
    <w:sig w:usb0="00000000" w:usb1="00000000" w:usb2="00000009" w:usb3="00000000" w:csb0="000001FF" w:csb1="00000000"/>
    <w:embedRegular r:id="rId5" w:fontKey="{CF3EDC47-3334-4EF0-BBE0-35B75A3890AF}"/>
  </w:font>
  <w:font w:name="方正小标宋_GBK">
    <w:panose1 w:val="03000509000000000000"/>
    <w:charset w:val="86"/>
    <w:family w:val="script"/>
    <w:pitch w:val="default"/>
    <w:sig w:usb0="00000001" w:usb1="080E0000" w:usb2="00000000" w:usb3="00000000" w:csb0="00040000" w:csb1="00000000"/>
    <w:embedRegular r:id="rId6" w:fontKey="{165FF461-9E9E-46D7-814D-C357631A9DCD}"/>
  </w:font>
  <w:font w:name="楷体_GB2312">
    <w:altName w:val="楷体"/>
    <w:panose1 w:val="00000000000000000000"/>
    <w:charset w:val="86"/>
    <w:family w:val="modern"/>
    <w:pitch w:val="default"/>
    <w:sig w:usb0="00000000" w:usb1="00000000" w:usb2="00000010" w:usb3="00000000" w:csb0="00040000" w:csb1="00000000"/>
    <w:embedRegular r:id="rId7" w:fontKey="{73E069D1-7661-49A9-8785-C550016F7C18}"/>
  </w:font>
  <w:font w:name="Hiragino Sans GB W6">
    <w:altName w:val="MS Gothic"/>
    <w:panose1 w:val="00000000000000000000"/>
    <w:charset w:val="80"/>
    <w:family w:val="swiss"/>
    <w:pitch w:val="default"/>
    <w:sig w:usb0="00000000" w:usb1="00000000" w:usb2="00000010" w:usb3="00000000" w:csb0="00020000" w:csb1="00000000"/>
    <w:embedRegular r:id="rId8" w:fontKey="{B1999DD9-5FB4-436E-9B77-41FA55275D94}"/>
  </w:font>
  <w:font w:name="仿宋_GB2312">
    <w:altName w:val="仿宋"/>
    <w:panose1 w:val="00000000000000000000"/>
    <w:charset w:val="86"/>
    <w:family w:val="modern"/>
    <w:pitch w:val="default"/>
    <w:sig w:usb0="00000000" w:usb1="00000000" w:usb2="00000010" w:usb3="00000000" w:csb0="00040000" w:csb1="00000000"/>
    <w:embedRegular r:id="rId9" w:fontKey="{164638A8-21EE-46D2-B446-C281913FD6C4}"/>
  </w:font>
  <w:font w:name="MS Gothic">
    <w:panose1 w:val="020B0609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D57F6"/>
    <w:multiLevelType w:val="singleLevel"/>
    <w:tmpl w:val="901D57F6"/>
    <w:lvl w:ilvl="0" w:tentative="0">
      <w:start w:val="4"/>
      <w:numFmt w:val="decimal"/>
      <w:lvlText w:val="%1."/>
      <w:lvlJc w:val="left"/>
      <w:pPr>
        <w:tabs>
          <w:tab w:val="left" w:pos="312"/>
        </w:tabs>
      </w:pPr>
    </w:lvl>
  </w:abstractNum>
  <w:abstractNum w:abstractNumId="1">
    <w:nsid w:val="9E802CBD"/>
    <w:multiLevelType w:val="singleLevel"/>
    <w:tmpl w:val="9E802CBD"/>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zNjUyYzAxZTk5ZmUwZTQ1M2E2MGM2YmJjMmQzOTAifQ=="/>
    <w:docVar w:name="KSO_WPS_MARK_KEY" w:val="1a49931f-927f-456b-8c60-ce39a04d5a8d"/>
  </w:docVars>
  <w:rsids>
    <w:rsidRoot w:val="008F4441"/>
    <w:rsid w:val="00001AA7"/>
    <w:rsid w:val="0003697A"/>
    <w:rsid w:val="00064F0E"/>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92751C"/>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33892"/>
    <w:rsid w:val="00F47977"/>
    <w:rsid w:val="00F856C2"/>
    <w:rsid w:val="00F93584"/>
    <w:rsid w:val="00FB1211"/>
    <w:rsid w:val="00FE1C84"/>
    <w:rsid w:val="00FF64D3"/>
    <w:rsid w:val="0136557F"/>
    <w:rsid w:val="01C53654"/>
    <w:rsid w:val="03DD6186"/>
    <w:rsid w:val="03E017D2"/>
    <w:rsid w:val="03E42333"/>
    <w:rsid w:val="07DB1F2A"/>
    <w:rsid w:val="07E51AAD"/>
    <w:rsid w:val="07FE52D9"/>
    <w:rsid w:val="098F1CD1"/>
    <w:rsid w:val="09E04A7A"/>
    <w:rsid w:val="0A694E8C"/>
    <w:rsid w:val="0B116715"/>
    <w:rsid w:val="0CA77331"/>
    <w:rsid w:val="0D4E21F9"/>
    <w:rsid w:val="0DC91529"/>
    <w:rsid w:val="0FD06B9F"/>
    <w:rsid w:val="102B02F5"/>
    <w:rsid w:val="10771710"/>
    <w:rsid w:val="117B2B3A"/>
    <w:rsid w:val="12570766"/>
    <w:rsid w:val="127952CC"/>
    <w:rsid w:val="12837EF9"/>
    <w:rsid w:val="13082AF4"/>
    <w:rsid w:val="13BB7B66"/>
    <w:rsid w:val="141B23B3"/>
    <w:rsid w:val="1444680B"/>
    <w:rsid w:val="147026FF"/>
    <w:rsid w:val="14847F58"/>
    <w:rsid w:val="16201F02"/>
    <w:rsid w:val="18041ADC"/>
    <w:rsid w:val="18CB084B"/>
    <w:rsid w:val="19BE21E6"/>
    <w:rsid w:val="1B1D4C62"/>
    <w:rsid w:val="1BDA57BC"/>
    <w:rsid w:val="1BDB13D2"/>
    <w:rsid w:val="1CBA6C0D"/>
    <w:rsid w:val="1D300C7D"/>
    <w:rsid w:val="1D8E254A"/>
    <w:rsid w:val="1E9B481C"/>
    <w:rsid w:val="1F66526C"/>
    <w:rsid w:val="21466019"/>
    <w:rsid w:val="21874A34"/>
    <w:rsid w:val="21EE1107"/>
    <w:rsid w:val="233B65CE"/>
    <w:rsid w:val="235B6396"/>
    <w:rsid w:val="2415665F"/>
    <w:rsid w:val="24B44889"/>
    <w:rsid w:val="25ED50B4"/>
    <w:rsid w:val="2618250D"/>
    <w:rsid w:val="2674607E"/>
    <w:rsid w:val="27EB4340"/>
    <w:rsid w:val="28243AD4"/>
    <w:rsid w:val="292F77C1"/>
    <w:rsid w:val="29E82870"/>
    <w:rsid w:val="2A6D6A8C"/>
    <w:rsid w:val="2C5D5807"/>
    <w:rsid w:val="2C6646BB"/>
    <w:rsid w:val="2CA13D59"/>
    <w:rsid w:val="2E882A5A"/>
    <w:rsid w:val="2ED31DB0"/>
    <w:rsid w:val="2F76515D"/>
    <w:rsid w:val="2F9432ED"/>
    <w:rsid w:val="2FE42670"/>
    <w:rsid w:val="308E41E1"/>
    <w:rsid w:val="31496359"/>
    <w:rsid w:val="31F938DC"/>
    <w:rsid w:val="34963664"/>
    <w:rsid w:val="34ED1251"/>
    <w:rsid w:val="35B467CF"/>
    <w:rsid w:val="36373C92"/>
    <w:rsid w:val="365C5588"/>
    <w:rsid w:val="376D439E"/>
    <w:rsid w:val="3834566E"/>
    <w:rsid w:val="38656D1A"/>
    <w:rsid w:val="38A127D5"/>
    <w:rsid w:val="396446BF"/>
    <w:rsid w:val="39DD3FBF"/>
    <w:rsid w:val="3A541FF7"/>
    <w:rsid w:val="3AA765CB"/>
    <w:rsid w:val="3B1830A4"/>
    <w:rsid w:val="3B567FF1"/>
    <w:rsid w:val="3BBA0580"/>
    <w:rsid w:val="3CC81218"/>
    <w:rsid w:val="3D541055"/>
    <w:rsid w:val="3DD27E02"/>
    <w:rsid w:val="3EE31B9B"/>
    <w:rsid w:val="3EFD5C92"/>
    <w:rsid w:val="3F91215F"/>
    <w:rsid w:val="418D3B89"/>
    <w:rsid w:val="421B33FA"/>
    <w:rsid w:val="43985B28"/>
    <w:rsid w:val="459E681C"/>
    <w:rsid w:val="45E36925"/>
    <w:rsid w:val="464B19A0"/>
    <w:rsid w:val="465272DE"/>
    <w:rsid w:val="465D5881"/>
    <w:rsid w:val="47AE259E"/>
    <w:rsid w:val="47BB0D03"/>
    <w:rsid w:val="48075EF5"/>
    <w:rsid w:val="48AA5EB9"/>
    <w:rsid w:val="48B620CF"/>
    <w:rsid w:val="493723E6"/>
    <w:rsid w:val="494E6C1D"/>
    <w:rsid w:val="4A1946C3"/>
    <w:rsid w:val="4ABC6467"/>
    <w:rsid w:val="4AD60806"/>
    <w:rsid w:val="4B0F469C"/>
    <w:rsid w:val="4B135DF2"/>
    <w:rsid w:val="4B2C0426"/>
    <w:rsid w:val="4C993E74"/>
    <w:rsid w:val="4D0A29E9"/>
    <w:rsid w:val="4D4D2C78"/>
    <w:rsid w:val="4EA325C6"/>
    <w:rsid w:val="4F5F7983"/>
    <w:rsid w:val="4F622668"/>
    <w:rsid w:val="50901457"/>
    <w:rsid w:val="50AE4F53"/>
    <w:rsid w:val="50E96FB6"/>
    <w:rsid w:val="51BE4B50"/>
    <w:rsid w:val="52BC29D7"/>
    <w:rsid w:val="545E2DEB"/>
    <w:rsid w:val="54E63D3C"/>
    <w:rsid w:val="55B10CE0"/>
    <w:rsid w:val="55CC5DDD"/>
    <w:rsid w:val="56091A90"/>
    <w:rsid w:val="56151E85"/>
    <w:rsid w:val="56426CE9"/>
    <w:rsid w:val="56DA16D1"/>
    <w:rsid w:val="583A77CF"/>
    <w:rsid w:val="5BE2723C"/>
    <w:rsid w:val="5C6171FB"/>
    <w:rsid w:val="5E31316C"/>
    <w:rsid w:val="5E7B72A3"/>
    <w:rsid w:val="5FAD406B"/>
    <w:rsid w:val="5FCE0BBC"/>
    <w:rsid w:val="60A01D97"/>
    <w:rsid w:val="6192502F"/>
    <w:rsid w:val="63BE65AF"/>
    <w:rsid w:val="63E1404C"/>
    <w:rsid w:val="649472FA"/>
    <w:rsid w:val="64D632A3"/>
    <w:rsid w:val="652A1A23"/>
    <w:rsid w:val="656071F2"/>
    <w:rsid w:val="657A4758"/>
    <w:rsid w:val="65A610A9"/>
    <w:rsid w:val="66805D9E"/>
    <w:rsid w:val="67B92B6E"/>
    <w:rsid w:val="67C54DD0"/>
    <w:rsid w:val="68975B4C"/>
    <w:rsid w:val="68C55A0F"/>
    <w:rsid w:val="68E5013A"/>
    <w:rsid w:val="698E07D2"/>
    <w:rsid w:val="6BBC1EC4"/>
    <w:rsid w:val="6C0B610A"/>
    <w:rsid w:val="6D9D5488"/>
    <w:rsid w:val="6E72749A"/>
    <w:rsid w:val="6F7B6420"/>
    <w:rsid w:val="70BC04CC"/>
    <w:rsid w:val="70C61997"/>
    <w:rsid w:val="711E68DF"/>
    <w:rsid w:val="724B3147"/>
    <w:rsid w:val="7408783A"/>
    <w:rsid w:val="758A4BF7"/>
    <w:rsid w:val="761958C7"/>
    <w:rsid w:val="76A446E6"/>
    <w:rsid w:val="78690DCD"/>
    <w:rsid w:val="78F341AE"/>
    <w:rsid w:val="79017595"/>
    <w:rsid w:val="79A669E4"/>
    <w:rsid w:val="7A1D204C"/>
    <w:rsid w:val="7BC9569A"/>
    <w:rsid w:val="7C23605A"/>
    <w:rsid w:val="7C9A754E"/>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link w:val="24"/>
    <w:qFormat/>
    <w:uiPriority w:val="1"/>
    <w:pPr>
      <w:autoSpaceDE w:val="0"/>
      <w:autoSpaceDN w:val="0"/>
      <w:adjustRightInd w:val="0"/>
      <w:jc w:val="left"/>
    </w:pPr>
    <w:rPr>
      <w:rFonts w:ascii="宋体" w:hAnsi="Times New Roman" w:eastAsia="宋体" w:cs="宋体"/>
      <w:kern w:val="0"/>
      <w:sz w:val="24"/>
      <w:szCs w:val="24"/>
    </w:rPr>
  </w:style>
  <w:style w:type="paragraph" w:styleId="5">
    <w:name w:val="annotation text"/>
    <w:basedOn w:val="1"/>
    <w:link w:val="20"/>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rPr>
      <w:rFonts w:ascii="Calibri" w:hAnsi="Calibri"/>
      <w:sz w:val="24"/>
    </w:rPr>
  </w:style>
  <w:style w:type="paragraph" w:styleId="10">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paragraph" w:styleId="11">
    <w:name w:val="annotation subject"/>
    <w:basedOn w:val="5"/>
    <w:next w:val="5"/>
    <w:link w:val="22"/>
    <w:semiHidden/>
    <w:unhideWhenUsed/>
    <w:qFormat/>
    <w:uiPriority w:val="99"/>
    <w:rPr>
      <w:b/>
      <w:bCs/>
    </w:rPr>
  </w:style>
  <w:style w:type="table" w:styleId="13">
    <w:name w:val="Table Grid"/>
    <w:basedOn w:val="1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22"/>
    <w:rPr>
      <w:rFonts w:cs="Times New Roman"/>
      <w:b/>
    </w:rPr>
  </w:style>
  <w:style w:type="character" w:styleId="16">
    <w:name w:val="annotation reference"/>
    <w:basedOn w:val="14"/>
    <w:semiHidden/>
    <w:unhideWhenUsed/>
    <w:qFormat/>
    <w:uiPriority w:val="99"/>
    <w:rPr>
      <w:sz w:val="21"/>
      <w:szCs w:val="21"/>
    </w:rPr>
  </w:style>
  <w:style w:type="character" w:customStyle="1" w:styleId="17">
    <w:name w:val="页眉 字符"/>
    <w:basedOn w:val="14"/>
    <w:link w:val="8"/>
    <w:qFormat/>
    <w:uiPriority w:val="99"/>
    <w:rPr>
      <w:sz w:val="18"/>
      <w:szCs w:val="18"/>
    </w:rPr>
  </w:style>
  <w:style w:type="character" w:customStyle="1" w:styleId="18">
    <w:name w:val="页脚 字符"/>
    <w:basedOn w:val="14"/>
    <w:link w:val="7"/>
    <w:qFormat/>
    <w:uiPriority w:val="99"/>
    <w:rPr>
      <w:sz w:val="18"/>
      <w:szCs w:val="18"/>
    </w:rPr>
  </w:style>
  <w:style w:type="character" w:customStyle="1" w:styleId="19">
    <w:name w:val="标题 字符"/>
    <w:basedOn w:val="14"/>
    <w:link w:val="10"/>
    <w:qFormat/>
    <w:uiPriority w:val="10"/>
    <w:rPr>
      <w:rFonts w:eastAsia="宋体" w:asciiTheme="majorHAnsi" w:hAnsiTheme="majorHAnsi" w:cstheme="majorBidi"/>
      <w:b/>
      <w:bCs/>
      <w:sz w:val="32"/>
      <w:szCs w:val="32"/>
    </w:rPr>
  </w:style>
  <w:style w:type="character" w:customStyle="1" w:styleId="20">
    <w:name w:val="批注文字 字符"/>
    <w:basedOn w:val="14"/>
    <w:link w:val="5"/>
    <w:qFormat/>
    <w:uiPriority w:val="99"/>
  </w:style>
  <w:style w:type="character" w:customStyle="1" w:styleId="21">
    <w:name w:val="批注框文本 字符"/>
    <w:basedOn w:val="14"/>
    <w:link w:val="6"/>
    <w:semiHidden/>
    <w:qFormat/>
    <w:uiPriority w:val="99"/>
    <w:rPr>
      <w:sz w:val="18"/>
      <w:szCs w:val="18"/>
    </w:rPr>
  </w:style>
  <w:style w:type="character" w:customStyle="1" w:styleId="22">
    <w:name w:val="批注主题 字符"/>
    <w:basedOn w:val="20"/>
    <w:link w:val="11"/>
    <w:semiHidden/>
    <w:qFormat/>
    <w:uiPriority w:val="99"/>
    <w:rPr>
      <w:b/>
      <w:bCs/>
    </w:rPr>
  </w:style>
  <w:style w:type="paragraph" w:styleId="23">
    <w:name w:val="List Paragraph"/>
    <w:basedOn w:val="1"/>
    <w:qFormat/>
    <w:uiPriority w:val="34"/>
    <w:pPr>
      <w:ind w:firstLine="420" w:firstLineChars="200"/>
    </w:pPr>
  </w:style>
  <w:style w:type="character" w:customStyle="1" w:styleId="24">
    <w:name w:val="正文文本 字符"/>
    <w:basedOn w:val="14"/>
    <w:link w:val="3"/>
    <w:qFormat/>
    <w:uiPriority w:val="1"/>
    <w:rPr>
      <w:rFonts w:ascii="宋体" w:hAnsi="Times New Roman" w:eastAsia="宋体" w:cs="宋体"/>
      <w:kern w:val="0"/>
      <w:sz w:val="24"/>
      <w:szCs w:val="24"/>
    </w:rPr>
  </w:style>
  <w:style w:type="paragraph" w:customStyle="1" w:styleId="25">
    <w:name w:val="在表格内文字"/>
    <w:basedOn w:val="1"/>
    <w:qFormat/>
    <w:uiPriority w:val="0"/>
    <w:rPr>
      <w:rFonts w:ascii="Times New Roman" w:hAnsi="Times New Roman" w:eastAsia="楷体" w:cs="Times New Roman"/>
      <w:szCs w:val="24"/>
    </w:rPr>
  </w:style>
  <w:style w:type="paragraph" w:customStyle="1" w:styleId="26">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character" w:customStyle="1" w:styleId="27">
    <w:name w:val="NormalCharacte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4960</Words>
  <Characters>5158</Characters>
  <Lines>37</Lines>
  <Paragraphs>10</Paragraphs>
  <TotalTime>106</TotalTime>
  <ScaleCrop>false</ScaleCrop>
  <LinksUpToDate>false</LinksUpToDate>
  <CharactersWithSpaces>5216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Administrator</cp:lastModifiedBy>
  <cp:lastPrinted>2023-11-01T03:39:00Z</cp:lastPrinted>
  <dcterms:modified xsi:type="dcterms:W3CDTF">2024-08-30T03:32:19Z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0F9F09863AB24C28B499641BD7284EB2_13</vt:lpwstr>
  </property>
</Properties>
</file>