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中国画（工笔花鸟）</w:t>
      </w:r>
      <w:r>
        <w:rPr>
          <w:rFonts w:ascii="Times New Roman" w:hAnsi="Times New Roman" w:eastAsia="黑体" w:cs="Times New Roman"/>
          <w:b/>
          <w:kern w:val="0"/>
          <w:sz w:val="32"/>
          <w:szCs w:val="32"/>
        </w:rPr>
        <w:t>》实验课程教学大纲</w:t>
      </w:r>
    </w:p>
    <w:p>
      <w:pPr>
        <w:spacing w:line="360" w:lineRule="auto"/>
        <w:ind w:firstLine="562" w:firstLineChars="200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569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1890"/>
        <w:gridCol w:w="1233"/>
        <w:gridCol w:w="53"/>
        <w:gridCol w:w="1231"/>
        <w:gridCol w:w="271"/>
        <w:gridCol w:w="427"/>
        <w:gridCol w:w="474"/>
        <w:gridCol w:w="867"/>
        <w:gridCol w:w="26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中国画（工笔花鸟）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414" w:type="pct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Chinese painting(Meticulous birds and flowers copy)</w:t>
            </w:r>
          </w:p>
        </w:tc>
        <w:tc>
          <w:tcPr>
            <w:tcW w:w="634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</w:rPr>
              <w:t>双语授课</w:t>
            </w:r>
          </w:p>
        </w:tc>
        <w:tc>
          <w:tcPr>
            <w:tcW w:w="1260" w:type="pct"/>
            <w:vAlign w:val="center"/>
          </w:tcPr>
          <w:p>
            <w:pPr>
              <w:snapToGrid w:val="0"/>
              <w:spacing w:line="400" w:lineRule="exact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sym w:font="Wingdings 2" w:char="00A3"/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 xml:space="preserve">是 </w:t>
            </w: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ascii="Times New Roman" w:hAnsi="Times New Roman" w:cs="Times New Roman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894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cs="Times New Roman"/>
                <w:szCs w:val="21"/>
              </w:rPr>
              <w:t>13112</w:t>
            </w:r>
            <w:r>
              <w:rPr>
                <w:rFonts w:hint="eastAsia" w:ascii="Times New Roman" w:cs="Times New Roman"/>
                <w:szCs w:val="21"/>
              </w:rPr>
              <w:t>522</w:t>
            </w:r>
          </w:p>
        </w:tc>
        <w:tc>
          <w:tcPr>
            <w:tcW w:w="608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课程学分</w:t>
            </w:r>
          </w:p>
        </w:tc>
        <w:tc>
          <w:tcPr>
            <w:tcW w:w="58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55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cs="Times New Roman"/>
                <w:b/>
                <w:szCs w:val="21"/>
                <w:lang w:bidi="ar"/>
              </w:rPr>
              <w:t>总学时数</w:t>
            </w:r>
          </w:p>
        </w:tc>
        <w:tc>
          <w:tcPr>
            <w:tcW w:w="1669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894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专业基础课程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</w:rPr>
              <w:t>专业核心课程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专业选修课程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szCs w:val="21"/>
              </w:rPr>
              <w:t>其他</w:t>
            </w:r>
          </w:p>
        </w:tc>
        <w:tc>
          <w:tcPr>
            <w:tcW w:w="608" w:type="pct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582" w:type="pc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□选修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Cs w:val="21"/>
              </w:rPr>
              <w:t>其他</w:t>
            </w:r>
          </w:p>
        </w:tc>
        <w:tc>
          <w:tcPr>
            <w:tcW w:w="554" w:type="pct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669" w:type="pct"/>
            <w:gridSpan w:val="2"/>
            <w:vAlign w:val="center"/>
          </w:tcPr>
          <w:p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3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3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bidi="ar"/>
              </w:rPr>
              <w:t>□社会实践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报告 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 xml:space="preserve">课堂表现  □阶段性测试 </w:t>
            </w:r>
            <w:r>
              <w:rPr>
                <w:rFonts w:hint="eastAsia" w:ascii="宋体" w:hAnsi="宋体" w:eastAsia="宋体" w:cs="Times New Roman"/>
                <w:bCs/>
                <w:szCs w:val="21"/>
                <w:lang w:bidi="ar"/>
              </w:rPr>
              <w:t>√</w:t>
            </w:r>
            <w:r>
              <w:rPr>
                <w:rFonts w:hint="eastAsia" w:ascii="宋体" w:hAnsi="宋体" w:eastAsia="宋体" w:cs="宋体"/>
                <w:szCs w:val="21"/>
                <w:lang w:bidi="ar"/>
              </w:rPr>
              <w:t>平时作业   □其他</w:t>
            </w:r>
            <w:r>
              <w:rPr>
                <w:rFonts w:hint="eastAsia" w:hAnsi="宋体"/>
                <w:szCs w:val="21"/>
                <w:lang w:bidi="ar"/>
              </w:rPr>
              <w:t>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477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735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Cs w:val="21"/>
                <w:lang w:bidi="ar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cs="Times New Roman"/>
                <w:b/>
                <w:szCs w:val="21"/>
                <w:lang w:bidi="ar"/>
              </w:rPr>
              <w:t>系(教研室)</w:t>
            </w:r>
          </w:p>
        </w:tc>
        <w:tc>
          <w:tcPr>
            <w:tcW w:w="2096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477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/>
                <w:szCs w:val="21"/>
              </w:rPr>
              <w:t>美术学</w:t>
            </w:r>
          </w:p>
        </w:tc>
        <w:tc>
          <w:tcPr>
            <w:tcW w:w="735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2096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477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陈健</w:t>
            </w:r>
          </w:p>
        </w:tc>
        <w:tc>
          <w:tcPr>
            <w:tcW w:w="735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2096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潘登福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中国画（写意花鸟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中国画（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写意山水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中国画（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写意人物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中国画（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工笔人物）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中国画（材料与技法）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中国画创作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韩玮 .《中国画》（第二版）[M].高等教育出版社,2017 年.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adjustRightInd w:val="0"/>
              <w:snapToGrid w:val="0"/>
              <w:spacing w:line="30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[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1] 郑瑞章.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工笔花鸟画教材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[M]   天津：天津美术出版社  2006</w:t>
            </w:r>
          </w:p>
          <w:p>
            <w:pPr>
              <w:adjustRightInd w:val="0"/>
              <w:snapToGrid w:val="0"/>
              <w:spacing w:line="30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[2] 喻慧.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喻慧工笔花鸟作品选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[M]  天津 ：天津杨柳青画社  2007</w:t>
            </w:r>
          </w:p>
          <w:p>
            <w:pPr>
              <w:adjustRightInd w:val="0"/>
              <w:snapToGrid w:val="0"/>
              <w:spacing w:line="300" w:lineRule="exact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[3] 赵上慧.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工笔重彩花鸟画法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[M]   天津：天津杨柳青画社  2007</w:t>
            </w:r>
          </w:p>
          <w:p>
            <w:pPr>
              <w:adjustRightInd w:val="0"/>
              <w:snapToGrid w:val="0"/>
              <w:spacing w:line="3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[4] 王晓派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.《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工笔花鸟画精品集 </w:t>
            </w:r>
            <w:r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 xml:space="preserve"> [M]   福建：福建美术出版社   2018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690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kern w:val="2"/>
                <w:sz w:val="21"/>
                <w:szCs w:val="21"/>
              </w:rPr>
              <w:t>线上资源，各类网址、图书馆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0" w:hRule="atLeast"/>
        </w:trPr>
        <w:tc>
          <w:tcPr>
            <w:tcW w:w="690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Cs w:val="21"/>
              </w:rPr>
              <w:t>课程简介</w:t>
            </w:r>
          </w:p>
        </w:tc>
        <w:tc>
          <w:tcPr>
            <w:tcW w:w="4309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本课程是美术学国画专业的核心课程。主要包括花鸟白描写生，宋人花鸟画赏析，现代工笔花鸟赏析，进一步提升线描造型的基本技巧和描法、掌握构图技巧，掌握工笔花鸟画制作步骤和方法以及创作能力和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整体</w:t>
            </w:r>
            <w:r>
              <w:rPr>
                <w:rFonts w:hint="eastAsia" w:ascii="Times New Roman" w:cs="Times New Roman"/>
                <w:szCs w:val="21"/>
              </w:rPr>
              <w:t>把控能力，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结合设计学的思维方式，巧妙构思，进一步提高文学修养和艺术鉴赏能力</w:t>
            </w:r>
            <w:r>
              <w:rPr>
                <w:rFonts w:hint="eastAsia" w:ascii="Times New Roman" w:cs="Times New Roman"/>
                <w:szCs w:val="21"/>
              </w:rPr>
              <w:t>。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为后面写生和创作积累经验，打下基础</w:t>
            </w:r>
            <w:r>
              <w:rPr>
                <w:rFonts w:hint="eastAsia" w:ascii="Times New Roman" w:cs="Times New Roman"/>
                <w:szCs w:val="21"/>
              </w:rPr>
              <w:t>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ascii="Times New Roman" w:hAnsi="Times New Roman" w:eastAsia="黑体" w:cs="Times New Roman"/>
          <w:b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1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89" w:type="pct"/>
            <w:vAlign w:val="center"/>
          </w:tcPr>
          <w:p>
            <w:pPr>
              <w:snapToGrid w:val="0"/>
              <w:spacing w:beforeLines="0" w:afterLines="0" w:line="400" w:lineRule="exact"/>
              <w:ind w:firstLine="420" w:firstLineChars="200"/>
              <w:rPr>
                <w:rFonts w:hint="eastAsia" w:asciiTheme="minorEastAsia" w:hAnsiTheme="minorEastAsia" w:eastAsiaTheme="minorEastAsia" w:cstheme="minorEastAsia"/>
                <w:b/>
                <w:spacing w:val="-9"/>
                <w:sz w:val="21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坚定立德树人的信念，遵守教师职业道德规范，热爱教育事业，热爱学生，具备职业理想与职业操守。为具备从教意愿的学生打下优良的专业基础，加深人文底蕴与科学素养，拓展师范生的其他知识与素养，为以后的教育入职作多方选择，在以后的职业中引领下一代继承传统、传播国学提升文化自信。</w:t>
            </w:r>
            <w:r>
              <w:rPr>
                <w:rFonts w:hint="eastAsia" w:asciiTheme="minorEastAsia" w:hAnsiTheme="minorEastAsia" w:eastAsiaTheme="minorEastAsia" w:cstheme="minorEastAsia"/>
                <w:b/>
                <w:spacing w:val="-9"/>
                <w:sz w:val="21"/>
                <w:szCs w:val="21"/>
              </w:rPr>
              <w:t>【毕业要求 2 教育情怀】</w:t>
            </w:r>
          </w:p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4189" w:type="pct"/>
            <w:vAlign w:val="center"/>
          </w:tcPr>
          <w:p>
            <w:pPr>
              <w:snapToGrid w:val="0"/>
              <w:spacing w:beforeLines="0" w:afterLines="0" w:line="4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通过本课程的系列学习，感受传统文化的语言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能运用工笔花鸟的基本理论，开展工笔花鸟写生实践和创作劳动，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学习极简美学思想</w:t>
            </w:r>
            <w:r>
              <w:rPr>
                <w:rFonts w:hint="eastAsia" w:asciiTheme="minorEastAsia" w:hAnsiTheme="minorEastAsia" w:cstheme="minorEastAsia"/>
                <w:color w:val="000000"/>
                <w:szCs w:val="21"/>
                <w:lang w:val="en-US"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加强学生的传统文化素养，拓展学生的跨界知识融合，为培养新文科下的师范生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打下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扎实基础，促进学生对民族文化自信的内涵理解，致力对传统文化的传承，辅佐师范生自身综合素质与专业修养的提升。</w:t>
            </w:r>
            <w:r>
              <w:rPr>
                <w:rFonts w:hint="eastAsia" w:asciiTheme="minorEastAsia" w:hAnsiTheme="minorEastAsia" w:eastAsiaTheme="minorEastAsia" w:cstheme="minorEastAsia"/>
                <w:b/>
                <w:spacing w:val="-9"/>
                <w:sz w:val="21"/>
                <w:szCs w:val="21"/>
              </w:rPr>
              <w:t>【毕业要求 3 学科素养】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" w:hRule="atLeast"/>
        </w:trPr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4189" w:type="pct"/>
            <w:vAlign w:val="center"/>
          </w:tcPr>
          <w:p>
            <w:pPr>
              <w:adjustRightInd w:val="0"/>
              <w:snapToGrid w:val="0"/>
              <w:spacing w:line="300" w:lineRule="exact"/>
              <w:ind w:firstLine="420" w:firstLineChars="2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通过老师讲解示范，深入了解教师应具备的课堂教学基本技能，语言表达方法。在讲授过程学习掌握多媒体和新媒体技术的教学设计方法，通过分组讨论、写生创作、作品赏析获得教学体验，具备初步的教学能力，掌握先进的教育教学方法和现代信息技术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【毕业要求 4 教学能力】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11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课程目标4</w:t>
            </w:r>
          </w:p>
        </w:tc>
        <w:tc>
          <w:tcPr>
            <w:tcW w:w="4189" w:type="pct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 w:val="21"/>
                <w:szCs w:val="21"/>
              </w:rPr>
              <w:t>能够形成终身学习的意识，在教学实践中运用所学理论分析与评价美术教学活动，进行反思，不断进行自我完善。优化课堂教学，能够养成认真、求实、勤奋钻研的精神与学风。</w:t>
            </w:r>
            <w:r>
              <w:rPr>
                <w:rFonts w:hint="eastAsia" w:hAnsi="宋体"/>
                <w:b/>
                <w:spacing w:val="-9"/>
                <w:sz w:val="21"/>
                <w:szCs w:val="21"/>
              </w:rPr>
              <w:t>【毕业要求 7 学会反思】</w:t>
            </w:r>
          </w:p>
        </w:tc>
      </w:tr>
    </w:tbl>
    <w:p>
      <w:pPr>
        <w:spacing w:line="360" w:lineRule="auto"/>
        <w:jc w:val="center"/>
        <w:rPr>
          <w:rFonts w:hint="eastAsia" w:ascii="宋体" w:hAnsi="宋体" w:eastAsia="宋体" w:cs="宋体"/>
          <w:color w:val="FF0000"/>
          <w:szCs w:val="21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color w:val="FF0000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表2-1 课程目标与毕业要求对应关系</w:t>
      </w:r>
    </w:p>
    <w:tbl>
      <w:tblPr>
        <w:tblStyle w:val="10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6"/>
        <w:gridCol w:w="4471"/>
        <w:gridCol w:w="20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8" w:hRule="atLeast"/>
          <w:tblHeader/>
          <w:jc w:val="center"/>
        </w:trPr>
        <w:tc>
          <w:tcPr>
            <w:tcW w:w="15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10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  <w:jc w:val="center"/>
        </w:trPr>
        <w:tc>
          <w:tcPr>
            <w:tcW w:w="15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</w:t>
            </w:r>
            <w:r>
              <w:rPr>
                <w:rFonts w:hint="default" w:ascii="Times New Roman" w:cs="Times New Roman"/>
                <w:b/>
                <w:color w:val="000000"/>
                <w:sz w:val="21"/>
                <w:szCs w:val="21"/>
              </w:rPr>
              <w:t>1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 xml:space="preserve">  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教育情怀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【M】</w:t>
            </w: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1.1 能够认同教师工作的意义与价值，具备从教的意愿，立志成长为优秀的教师。</w:t>
            </w:r>
          </w:p>
        </w:tc>
        <w:tc>
          <w:tcPr>
            <w:tcW w:w="10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50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1.2 具备人文底蕴与科学素养，能够帮助学生获取美术知识、技能，树立正确的审美观，引导学生成长。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1.3具有积极正确的情感态度价值观，对待工作有耐心、有责任心，尊重学生的人格。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hint="default" w:ascii="宋体" w:hAnsi="宋体" w:cs="宋体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5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</w:t>
            </w:r>
            <w:r>
              <w:rPr>
                <w:rFonts w:hint="default" w:ascii="Times New Roman" w:cs="Times New Roman"/>
                <w:b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： 学科素养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【H】</w:t>
            </w: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lang w:bidi="ar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 xml:space="preserve">2.1 </w:t>
            </w:r>
            <w:r>
              <w:rPr>
                <w:rFonts w:hint="eastAsia"/>
                <w:sz w:val="21"/>
                <w:szCs w:val="21"/>
              </w:rPr>
              <w:t>掌握文学、教育学、艺术学及美学等相关基础知识与专业知识，具备进行日常教学、竞赛组织、以及科学研究的知识与技能。</w:t>
            </w:r>
          </w:p>
        </w:tc>
        <w:tc>
          <w:tcPr>
            <w:tcW w:w="10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5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lang w:bidi="ar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 xml:space="preserve">2.2 </w:t>
            </w:r>
            <w:r>
              <w:rPr>
                <w:rFonts w:hint="eastAsia"/>
                <w:sz w:val="21"/>
                <w:szCs w:val="21"/>
              </w:rPr>
              <w:t>掌握情境学习、探究学习、问题解决学习等多种教学策略，能够以学生为中心，系统开展教学。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5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/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lang w:bidi="ar"/>
              </w:rPr>
            </w:pPr>
            <w:r>
              <w:rPr>
                <w:rFonts w:hint="eastAsia"/>
                <w:sz w:val="21"/>
                <w:szCs w:val="21"/>
              </w:rPr>
              <w:t>2.3能够通过文献查阅与交流学习，不断了解美术学科教学领域的理论前沿、最新动态与前景需求，并依此不断改进完善教学。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  <w:jc w:val="center"/>
        </w:trPr>
        <w:tc>
          <w:tcPr>
            <w:tcW w:w="15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毕业要求</w:t>
            </w:r>
            <w:r>
              <w:rPr>
                <w:rFonts w:hint="default" w:ascii="Times New Roman" w:cs="Times New Roman"/>
                <w:b/>
                <w:color w:val="000000"/>
                <w:sz w:val="21"/>
                <w:szCs w:val="21"/>
              </w:rPr>
              <w:t>3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：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  <w:lang w:eastAsia="zh-Hans"/>
              </w:rPr>
              <w:t>教学能力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</w:t>
            </w:r>
            <w:r>
              <w:rPr>
                <w:rFonts w:hint="default" w:ascii="Times New Roman" w:cs="Times New Roman"/>
                <w:color w:val="000000"/>
                <w:sz w:val="21"/>
                <w:szCs w:val="21"/>
              </w:rPr>
              <w:t>H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】</w:t>
            </w: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3.1理解学生身心发展规律与美术学科认知特点，能够理解美术学课程标准与内涵，并依此组织教学</w:t>
            </w:r>
          </w:p>
        </w:tc>
        <w:tc>
          <w:tcPr>
            <w:tcW w:w="10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  <w:jc w:val="center"/>
        </w:trPr>
        <w:tc>
          <w:tcPr>
            <w:tcW w:w="15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hAnsi="Times New Roman" w:cs="Times New Roman"/>
                <w:color w:val="548DD4"/>
                <w:szCs w:val="21"/>
              </w:rPr>
            </w:pP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after="156" w:afterLines="50" w:line="310" w:lineRule="exact"/>
              <w:rPr>
                <w:rFonts w:ascii="宋体" w:hAnsi="宋体" w:cs="宋体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3.2</w:t>
            </w:r>
            <w:r>
              <w:rPr>
                <w:rFonts w:hint="eastAsia"/>
                <w:sz w:val="21"/>
                <w:szCs w:val="21"/>
              </w:rPr>
              <w:t>能运用中国画（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工笔花鸟</w:t>
            </w:r>
            <w:r>
              <w:rPr>
                <w:rFonts w:hint="eastAsia"/>
                <w:sz w:val="21"/>
                <w:szCs w:val="21"/>
              </w:rPr>
              <w:t>）进行教学设计、课堂教学、教学评价，能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运</w:t>
            </w:r>
            <w:r>
              <w:rPr>
                <w:rFonts w:hint="eastAsia"/>
                <w:sz w:val="21"/>
                <w:szCs w:val="21"/>
              </w:rPr>
              <w:t>用信息技术与工具辅助教学等基本的教学技能。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  <w:jc w:val="center"/>
        </w:trPr>
        <w:tc>
          <w:tcPr>
            <w:tcW w:w="15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after="156" w:afterLines="50" w:line="310" w:lineRule="exact"/>
            </w:pP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after="156" w:afterLines="50" w:line="310" w:lineRule="exact"/>
              <w:rPr>
                <w:rFonts w:hint="eastAsia" w:ascii="宋体" w:hAnsi="宋体" w:cs="宋体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3.3</w:t>
            </w:r>
            <w:r>
              <w:rPr>
                <w:rFonts w:hint="eastAsia"/>
                <w:sz w:val="21"/>
                <w:szCs w:val="21"/>
              </w:rPr>
              <w:t>能够在教学实践中通过了解学情、备课、上课形成一定教学经验并以此完善美术教学，具备发现问题与解决问题的能力。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after="156" w:afterLines="50" w:line="310" w:lineRule="exact"/>
              <w:rPr>
                <w:rFonts w:hint="eastAsia" w:ascii="宋体" w:hAns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150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  <w:lang w:eastAsia="zh-Hans"/>
              </w:rPr>
              <w:t>毕业要求</w:t>
            </w:r>
            <w:r>
              <w:rPr>
                <w:rFonts w:hint="default" w:ascii="Times New Roman" w:cs="Times New Roman"/>
                <w:b/>
                <w:color w:val="000000"/>
                <w:sz w:val="21"/>
                <w:szCs w:val="21"/>
                <w:lang w:eastAsia="zh-Hans"/>
              </w:rPr>
              <w:t>4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：</w:t>
            </w:r>
            <w:r>
              <w:rPr>
                <w:rFonts w:hint="eastAsia" w:hAnsi="宋体"/>
                <w:sz w:val="21"/>
                <w:szCs w:val="21"/>
              </w:rPr>
              <w:t xml:space="preserve">  </w:t>
            </w:r>
            <w:r>
              <w:rPr>
                <w:rFonts w:hint="eastAsia" w:ascii="Times New Roman" w:cs="Times New Roman"/>
                <w:b/>
                <w:color w:val="000000"/>
                <w:sz w:val="21"/>
                <w:szCs w:val="21"/>
              </w:rPr>
              <w:t>学会反思</w:t>
            </w:r>
            <w:r>
              <w:rPr>
                <w:rFonts w:hint="eastAsia" w:ascii="Times New Roman" w:cs="Times New Roman"/>
                <w:color w:val="000000"/>
                <w:sz w:val="21"/>
                <w:szCs w:val="21"/>
              </w:rPr>
              <w:t>【M】</w:t>
            </w:r>
          </w:p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4.1了解国内美术基础教育改革发展前沿动态，学习与交流的能力， 形成专业发展意识与终身学习理念。</w:t>
            </w:r>
          </w:p>
        </w:tc>
        <w:tc>
          <w:tcPr>
            <w:tcW w:w="108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hint="eastAsia"/>
                <w:kern w:val="2"/>
                <w:sz w:val="21"/>
                <w:szCs w:val="21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150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/>
        </w:tc>
        <w:tc>
          <w:tcPr>
            <w:tcW w:w="2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/>
                <w:sz w:val="21"/>
                <w:szCs w:val="21"/>
              </w:rPr>
              <w:t>4.2能够在教学实践过程中不断进行信息收集、自我诊断、自我改进与自我完善，优化课堂教学。</w:t>
            </w:r>
          </w:p>
        </w:tc>
        <w:tc>
          <w:tcPr>
            <w:tcW w:w="108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cs="宋体"/>
              </w:rPr>
            </w:pPr>
          </w:p>
        </w:tc>
      </w:tr>
    </w:tbl>
    <w:p>
      <w:pPr>
        <w:rPr>
          <w:rFonts w:ascii="Times New Roman" w:hAnsi="Times New Roman" w:cs="Times New Roman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ascii="Times New Roman" w:eastAsia="黑体" w:cs="Times New Roman"/>
          <w:b/>
          <w:sz w:val="28"/>
          <w:szCs w:val="28"/>
        </w:rPr>
        <w:t>三、课程教学内容与方法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表3课程目标、教学内容和方法对应关系</w:t>
      </w:r>
    </w:p>
    <w:tbl>
      <w:tblPr>
        <w:tblStyle w:val="11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2094"/>
        <w:gridCol w:w="1054"/>
        <w:gridCol w:w="5827"/>
        <w:gridCol w:w="690"/>
        <w:gridCol w:w="848"/>
        <w:gridCol w:w="690"/>
        <w:gridCol w:w="496"/>
        <w:gridCol w:w="1088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9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105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582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学时数</w:t>
            </w:r>
          </w:p>
        </w:tc>
        <w:tc>
          <w:tcPr>
            <w:tcW w:w="84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要求</w:t>
            </w:r>
          </w:p>
        </w:tc>
        <w:tc>
          <w:tcPr>
            <w:tcW w:w="496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每组人数</w:t>
            </w:r>
          </w:p>
        </w:tc>
        <w:tc>
          <w:tcPr>
            <w:tcW w:w="1088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教学方法</w:t>
            </w:r>
          </w:p>
        </w:tc>
        <w:tc>
          <w:tcPr>
            <w:tcW w:w="929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实验1：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工笔花鸟基本概念、发展概况</w:t>
            </w:r>
          </w:p>
        </w:tc>
        <w:tc>
          <w:tcPr>
            <w:tcW w:w="1054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学生能够掌握工笔花鸟画的概念、发展历史和基本形式。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8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讲授法、查阅文献法、自主学习法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spacing w:line="300" w:lineRule="exac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学生能够掌握工笔花鸟画制作的基本步骤和方法，理解工笔花鸟画基本形式的审美特点，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了解中国现当代工笔花鸟画发展情况、发展方向，坚定对事物美感表达态度，建立花鸟画创作和社会发展相互联系的基本关系。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实验2：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工笔花鸟写生与实践</w:t>
            </w:r>
          </w:p>
        </w:tc>
        <w:tc>
          <w:tcPr>
            <w:tcW w:w="1054" w:type="dxa"/>
            <w:vMerge w:val="restart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开展工笔花鸟写生实践和创作劳动，能够掌握工笔画工具材料的基本特性，并形成一定的感受。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12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>
            <w:pPr>
              <w:pStyle w:val="24"/>
              <w:kinsoku w:val="0"/>
              <w:overflowPunct w:val="0"/>
              <w:spacing w:line="240" w:lineRule="exact"/>
              <w:rPr>
                <w:rFonts w:hint="default" w:ascii="Times New Roman" w:cs="Times New Roman"/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讲授法、示范结合</w:t>
            </w:r>
          </w:p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赏析讲解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学生能够掌握工笔花鸟画写生的基本步骤和观察、写生方法。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学生参与工笔花鸟写生构图、形式、节奏、审美训练，能够获得对形式美感的认知。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工笔花鸟技法解析与实践</w:t>
            </w:r>
          </w:p>
        </w:tc>
        <w:tc>
          <w:tcPr>
            <w:tcW w:w="105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学生尝试工笔花鸟画基本技法，开展技法实践训练，掌握线描写生方法。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>
            <w:pPr>
              <w:pStyle w:val="24"/>
              <w:kinsoku w:val="0"/>
              <w:overflowPunct w:val="0"/>
              <w:snapToGrid w:val="0"/>
              <w:spacing w:line="240" w:lineRule="exact"/>
              <w:rPr>
                <w:rFonts w:hint="default" w:ascii="Times New Roman" w:cs="Times New Roman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实践指导、写生示范、</w:t>
            </w:r>
            <w:r>
              <w:rPr>
                <w:rFonts w:ascii="Times New Roman" w:cs="Times New Roman"/>
                <w:szCs w:val="21"/>
              </w:rPr>
              <w:t>案例教学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学生能够认识和掌握工笔花鸟画色调的把控和处理方法。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对工笔画独特的审美认知、工笔画材料的物质特性的掌握。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50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kern w:val="0"/>
                <w:sz w:val="20"/>
                <w:szCs w:val="21"/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工笔花鸟写生与创作</w:t>
            </w:r>
          </w:p>
        </w:tc>
        <w:tc>
          <w:tcPr>
            <w:tcW w:w="1054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其他</w:t>
            </w:r>
          </w:p>
        </w:tc>
        <w:tc>
          <w:tcPr>
            <w:tcW w:w="5827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学生参与工笔花鸟画写生的形式审美实践，探索平面性、装饰性表达的</w:t>
            </w:r>
            <w:r>
              <w:rPr>
                <w:rFonts w:hint="eastAsia" w:ascii="Times New Roman" w:hAnsi="宋体" w:eastAsia="宋体" w:cs="Times New Roman"/>
              </w:rPr>
              <w:t>审美方法，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掌握一定的花鸟创作方法。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综合性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 w:eastAsia="宋体" w:cs="Times New Roman"/>
                <w:szCs w:val="21"/>
              </w:rPr>
              <w:t>设计研究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必做</w:t>
            </w:r>
          </w:p>
        </w:tc>
        <w:tc>
          <w:tcPr>
            <w:tcW w:w="496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7</w:t>
            </w:r>
          </w:p>
        </w:tc>
        <w:tc>
          <w:tcPr>
            <w:tcW w:w="1088" w:type="dxa"/>
            <w:vMerge w:val="restart"/>
            <w:vAlign w:val="center"/>
          </w:tcPr>
          <w:p>
            <w:pPr>
              <w:adjustRightInd w:val="0"/>
              <w:snapToGrid w:val="0"/>
              <w:spacing w:line="24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课堂讲授、</w:t>
            </w:r>
            <w:r>
              <w:rPr>
                <w:rFonts w:ascii="Times New Roman" w:hAnsi="Times New Roman" w:eastAsia="宋体" w:cs="Times New Roman"/>
                <w:szCs w:val="21"/>
              </w:rPr>
              <w:t>案例教学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、小组讨论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课程目标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宋体" w:eastAsia="宋体" w:cs="Times New Roman"/>
              </w:rPr>
            </w:pPr>
            <w:r>
              <w:rPr>
                <w:rFonts w:ascii="Times New Roman" w:hAnsi="宋体" w:eastAsia="宋体" w:cs="Times New Roman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夯实</w:t>
            </w:r>
            <w:r>
              <w:rPr>
                <w:rFonts w:hint="eastAsia" w:ascii="Times New Roman" w:hAnsi="宋体" w:eastAsia="宋体" w:cs="Times New Roman"/>
              </w:rPr>
              <w:t>线描造型基础，探索表现的可能性，结合写生</w:t>
            </w:r>
            <w:r>
              <w:rPr>
                <w:rFonts w:hint="eastAsia" w:ascii="Times" w:hAnsi="Times" w:eastAsia="宋体" w:cs="Times"/>
                <w:szCs w:val="21"/>
              </w:rPr>
              <w:t>作品的审美赏析，锻炼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良好的沟通、表达能力</w:t>
            </w:r>
            <w:r>
              <w:rPr>
                <w:rFonts w:hint="eastAsia" w:ascii="Times" w:hAnsi="Times" w:eastAsia="宋体" w:cs="Times"/>
                <w:szCs w:val="21"/>
              </w:rPr>
              <w:t>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50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5827" w:type="dxa"/>
            <w:tcBorders>
              <w:top w:val="single" w:color="auto" w:sz="4" w:space="0"/>
            </w:tcBorders>
            <w:vAlign w:val="center"/>
          </w:tcPr>
          <w:p>
            <w:pPr>
              <w:spacing w:line="300" w:lineRule="exact"/>
              <w:jc w:val="left"/>
              <w:rPr>
                <w:rFonts w:ascii="Times New Roman" w:hAnsi="宋体" w:eastAsia="宋体" w:cs="Times New Roman"/>
              </w:rPr>
            </w:pPr>
            <w:r>
              <w:rPr>
                <w:rFonts w:ascii="Times New Roman" w:hAnsi="宋体" w:eastAsia="宋体" w:cs="Times New Roman"/>
              </w:rPr>
              <w:t xml:space="preserve">3. </w:t>
            </w:r>
            <w:r>
              <w:rPr>
                <w:rFonts w:hint="eastAsia" w:ascii="Times New Roman" w:hAnsi="宋体" w:eastAsia="宋体" w:cs="Times New Roman"/>
              </w:rPr>
              <w:t>开展小组写生，建立合作协调能力。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49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088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929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</w:rPr>
            </w:pPr>
          </w:p>
        </w:tc>
      </w:tr>
    </w:tbl>
    <w:p>
      <w:pPr>
        <w:rPr>
          <w:rFonts w:ascii="Times New Roman" w:hAnsi="Times New Roman" w:cs="Times New Roman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四、</w:t>
      </w:r>
      <w:r>
        <w:rPr>
          <w:rFonts w:ascii="Times New Roman" w:hAnsi="Times New Roman" w:eastAsia="黑体" w:cs="Times New Roman"/>
          <w:kern w:val="0"/>
        </w:rPr>
        <w:t>课程考核</w:t>
      </w:r>
    </w:p>
    <w:p>
      <w:pPr>
        <w:kinsoku w:val="0"/>
        <w:overflowPunct w:val="0"/>
        <w:autoSpaceDE w:val="0"/>
        <w:autoSpaceDN w:val="0"/>
        <w:adjustRightInd w:val="0"/>
        <w:spacing w:before="168" w:line="420" w:lineRule="exact"/>
        <w:ind w:right="737" w:firstLine="482" w:firstLineChars="200"/>
        <w:rPr>
          <w:rFonts w:ascii="Times" w:hAnsi="Times" w:eastAsia="宋体" w:cs="Times"/>
          <w:color w:val="FF0000"/>
          <w:sz w:val="24"/>
          <w:szCs w:val="21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rFonts w:ascii="Times" w:hAnsi="Times" w:cs="Times"/>
          <w:color w:val="FF0000"/>
          <w:szCs w:val="21"/>
        </w:rPr>
      </w:pPr>
      <w:r>
        <w:rPr>
          <w:rFonts w:hint="eastAsia" w:ascii="Times New Roman" w:cs="Times New Roman"/>
          <w:b/>
          <w:sz w:val="21"/>
          <w:szCs w:val="21"/>
        </w:rPr>
        <w:t>表4 课程目标、考核内容与考核方式对应关系</w:t>
      </w:r>
    </w:p>
    <w:tbl>
      <w:tblPr>
        <w:tblStyle w:val="10"/>
        <w:tblW w:w="4996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3913"/>
        <w:gridCol w:w="1706"/>
        <w:gridCol w:w="1511"/>
        <w:gridCol w:w="10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课程目标</w:t>
            </w: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考核内容</w:t>
            </w:r>
          </w:p>
        </w:tc>
        <w:tc>
          <w:tcPr>
            <w:tcW w:w="9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所属</w:t>
            </w:r>
          </w:p>
          <w:p>
            <w:pPr>
              <w:pStyle w:val="24"/>
              <w:kinsoku w:val="0"/>
              <w:overflowPunct w:val="0"/>
              <w:spacing w:line="277" w:lineRule="exact"/>
              <w:jc w:val="center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学习项目</w:t>
            </w:r>
          </w:p>
        </w:tc>
        <w:tc>
          <w:tcPr>
            <w:tcW w:w="8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考核占比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jc w:val="both"/>
              <w:rPr>
                <w:rFonts w:hint="default" w:ascii="明黑等宽" w:eastAsia="明黑等宽" w:cs="明黑等宽"/>
                <w:b/>
                <w:sz w:val="22"/>
                <w:szCs w:val="22"/>
              </w:rPr>
            </w:pPr>
            <w:r>
              <w:rPr>
                <w:rFonts w:ascii="明黑等宽" w:eastAsia="明黑等宽" w:cs="明黑等宽"/>
                <w:b/>
                <w:sz w:val="22"/>
                <w:szCs w:val="22"/>
              </w:rPr>
              <w:t>考核方式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学生能够掌握工笔花鸟画的概念、发展历史和基本形式。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实验1：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工笔花鸟画基本概念、发展概况</w:t>
            </w:r>
          </w:p>
        </w:tc>
        <w:tc>
          <w:tcPr>
            <w:tcW w:w="8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3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20%</w:t>
            </w: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hint="eastAsia" w:ascii="Times New Roman" w:cs="Times New Roman"/>
                <w:sz w:val="22"/>
              </w:rPr>
              <w:t>课堂表现、理论转化情况。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学生能够掌握工笔花鸟画制作的基本步骤和方法，理解工笔花鸟画基本形式的审美特点，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了解中国现当代工笔花鸟发展情况、发展方向，坚定对事物美感表达态度，建立花鸟画创作和社会发展相互联系的基本关系。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spacing w:before="12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开展白描临摹和写生训练，能够掌握线描用笔技巧以及构图要领，并形成一定感受。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实验2：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白描</w:t>
            </w:r>
          </w:p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宋人小品临摹与技法解析</w:t>
            </w:r>
          </w:p>
        </w:tc>
        <w:tc>
          <w:tcPr>
            <w:tcW w:w="8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hint="eastAsia" w:ascii="Times New Roman" w:cs="Times New Roman"/>
                <w:sz w:val="22"/>
              </w:rPr>
              <w:t>写生实践、课堂写生作品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学生能够掌握工笔花鸟画的作画步骤，进一步熟悉工具材料。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学生通过临摹宋人小品画，感知构图、造型、节奏、色调等审美法则，能够获得对形式美感的认知。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1.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学生通过临摹现代工笔花鸟画，进一步研究基本技法，开展技法实践训练，掌握工笔花鸟画晕染技法。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实验3：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当代工笔花鸟技法解析与实践</w:t>
            </w:r>
          </w:p>
        </w:tc>
        <w:tc>
          <w:tcPr>
            <w:tcW w:w="8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30%</w:t>
            </w: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hint="eastAsia" w:ascii="Times New Roman" w:cs="Times New Roman"/>
                <w:sz w:val="22"/>
              </w:rPr>
              <w:t>写生实践、课堂写生作品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学生能够认识和掌握工笔花鸟画色调的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lang w:val="en-US" w:eastAsia="zh-CN"/>
              </w:rPr>
              <w:t>统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一和处理方法。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 xml:space="preserve">3. 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对工笔花鸟画肌理的制作以及个性化语言的探索。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spacing w:before="15"/>
              <w:rPr>
                <w:rFonts w:hint="default" w:ascii="方正小标宋_GBK" w:eastAsia="方正小标宋_GBK" w:cs="方正小标宋_GBK"/>
                <w:sz w:val="19"/>
                <w:szCs w:val="19"/>
              </w:rPr>
            </w:pP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4</w:t>
            </w: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学生参与工笔花鸟临摹与写生的形式审美实践，探索</w:t>
            </w:r>
            <w:r>
              <w:rPr>
                <w:rFonts w:hint="eastAsia" w:ascii="Times New Roman" w:hAnsi="宋体" w:eastAsia="宋体" w:cs="Times New Roman"/>
              </w:rPr>
              <w:t>平面化表达形式，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掌握一定的花鸟画创作方法。</w:t>
            </w:r>
          </w:p>
        </w:tc>
        <w:tc>
          <w:tcPr>
            <w:tcW w:w="91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实验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4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工笔花鸟写生与创作</w:t>
            </w:r>
          </w:p>
        </w:tc>
        <w:tc>
          <w:tcPr>
            <w:tcW w:w="8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20%</w:t>
            </w:r>
          </w:p>
        </w:tc>
        <w:tc>
          <w:tcPr>
            <w:tcW w:w="58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left"/>
              <w:rPr>
                <w:rFonts w:ascii="Times New Roman" w:cs="Times New Roman"/>
                <w:sz w:val="22"/>
              </w:rPr>
            </w:pPr>
            <w:r>
              <w:rPr>
                <w:rFonts w:hint="eastAsia" w:ascii="Times New Roman" w:cs="Times New Roman"/>
                <w:sz w:val="22"/>
              </w:rPr>
              <w:t>写生实践、课堂写生作品、小组互动表现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宋体" w:eastAsia="宋体" w:cs="Times New Roman"/>
              </w:rPr>
              <w:t>2.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 xml:space="preserve"> 夯实</w:t>
            </w:r>
            <w:r>
              <w:rPr>
                <w:rFonts w:hint="eastAsia" w:ascii="Times New Roman" w:hAnsi="宋体" w:eastAsia="宋体" w:cs="Times New Roman"/>
              </w:rPr>
              <w:t>工笔花鸟技法基础，探索表现的可能性，结合名家</w:t>
            </w:r>
            <w:r>
              <w:rPr>
                <w:rFonts w:hint="eastAsia" w:ascii="Times" w:hAnsi="Times" w:eastAsia="宋体" w:cs="Times"/>
                <w:szCs w:val="21"/>
              </w:rPr>
              <w:t>作品的审美赏析，锻炼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良好的沟通、表达能力</w:t>
            </w:r>
            <w:r>
              <w:rPr>
                <w:rFonts w:hint="eastAsia" w:ascii="Times" w:hAnsi="Times" w:eastAsia="宋体" w:cs="Times"/>
                <w:szCs w:val="21"/>
              </w:rPr>
              <w:t>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7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  <w:tc>
          <w:tcPr>
            <w:tcW w:w="21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ascii="Times New Roman" w:hAnsi="宋体" w:eastAsia="宋体" w:cs="Times New Roman"/>
              </w:rPr>
              <w:t xml:space="preserve">3. </w:t>
            </w:r>
            <w:r>
              <w:rPr>
                <w:rFonts w:hint="eastAsia" w:ascii="Times New Roman" w:hAnsi="宋体" w:eastAsia="宋体" w:cs="Times New Roman"/>
              </w:rPr>
              <w:t>开展小组临摹写生，建立合作协调能力。</w:t>
            </w:r>
          </w:p>
        </w:tc>
        <w:tc>
          <w:tcPr>
            <w:tcW w:w="91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</w:tcPr>
          <w:p>
            <w:pPr>
              <w:pStyle w:val="24"/>
              <w:kinsoku w:val="0"/>
              <w:overflowPunct w:val="0"/>
              <w:rPr>
                <w:rFonts w:hint="default" w:ascii="Times New Roman" w:cs="Times New Roman"/>
                <w:sz w:val="22"/>
                <w:szCs w:val="22"/>
              </w:rPr>
            </w:pPr>
          </w:p>
        </w:tc>
        <w:tc>
          <w:tcPr>
            <w:tcW w:w="81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58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宋体" w:cs="Times New Roman"/>
                <w:kern w:val="0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Hiragino Sans GB W6" w:hAnsi="Times New Roman" w:eastAsia="宋体" w:cs="Hiragino Sans GB W6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241" w:firstLineChars="1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snapToGrid w:val="0"/>
        <w:spacing w:line="400" w:lineRule="exact"/>
        <w:ind w:firstLine="480" w:firstLineChars="200"/>
        <w:rPr>
          <w:rFonts w:hAnsi="宋体"/>
          <w:sz w:val="24"/>
          <w:szCs w:val="24"/>
          <w:lang w:val="zh-TW"/>
        </w:rPr>
      </w:pPr>
      <w:r>
        <w:rPr>
          <w:rFonts w:hint="eastAsia" w:hAnsi="宋体"/>
          <w:sz w:val="24"/>
          <w:szCs w:val="24"/>
          <w:lang w:val="zh-TW" w:eastAsia="zh-TW"/>
        </w:rPr>
        <w:t>本课程考试为专业课程考试，采取将平时成绩和期末卷面综合考核的方式，实行随堂考试，成绩记载采用百分制。在成绩评价方式上，注重考核学生学习过程和能力，突出阶段评价，目标评价，理论与实践一体化评价，</w:t>
      </w:r>
      <w:r>
        <w:rPr>
          <w:rFonts w:hint="eastAsia" w:hAnsi="宋体"/>
          <w:sz w:val="24"/>
          <w:szCs w:val="24"/>
          <w:lang w:val="zh-TW"/>
        </w:rPr>
        <w:t>考核理论实践</w:t>
      </w:r>
      <w:r>
        <w:rPr>
          <w:rFonts w:hint="eastAsia" w:hAnsi="宋体"/>
          <w:sz w:val="24"/>
          <w:szCs w:val="24"/>
          <w:lang w:val="zh-TW" w:eastAsia="zh-TW"/>
        </w:rPr>
        <w:t>能力，创新实践能力。</w:t>
      </w:r>
    </w:p>
    <w:p>
      <w:pPr>
        <w:snapToGrid w:val="0"/>
        <w:spacing w:line="400" w:lineRule="exact"/>
        <w:ind w:firstLine="480" w:firstLineChars="200"/>
        <w:rPr>
          <w:rFonts w:hAnsi="宋体"/>
          <w:sz w:val="24"/>
          <w:szCs w:val="24"/>
          <w:lang w:val="zh-TW" w:eastAsia="zh-TW"/>
        </w:rPr>
      </w:pPr>
      <w:r>
        <w:rPr>
          <w:rFonts w:hint="eastAsia" w:hAnsi="宋体"/>
          <w:sz w:val="24"/>
          <w:szCs w:val="24"/>
          <w:lang w:val="zh-TW" w:eastAsia="zh-TW"/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2.平时成绩评定依据</w:t>
      </w:r>
    </w:p>
    <w:p>
      <w:pPr>
        <w:snapToGrid w:val="0"/>
        <w:spacing w:line="400" w:lineRule="exact"/>
        <w:ind w:firstLine="480" w:firstLineChars="200"/>
        <w:rPr>
          <w:rFonts w:hAnsi="宋体"/>
          <w:sz w:val="24"/>
          <w:szCs w:val="24"/>
          <w:lang w:val="zh-TW" w:eastAsia="zh-TW"/>
        </w:rPr>
      </w:pPr>
      <w:r>
        <w:rPr>
          <w:rFonts w:hint="eastAsia" w:hAnsi="宋体"/>
          <w:sz w:val="24"/>
          <w:szCs w:val="24"/>
          <w:lang w:val="zh-TW" w:eastAsia="zh-TW"/>
        </w:rPr>
        <w:t>评时成绩评定包括学生在整个课程过程中的表现、评时作业完成情况。学习过程的实践操作情况、理论知识的认知情况，评时作业的完整度、深入度，和体现出来的学习追求，出勤情况。评时成绩占总成绩的</w:t>
      </w:r>
      <w:r>
        <w:rPr>
          <w:rFonts w:hAnsi="宋体"/>
          <w:sz w:val="24"/>
          <w:szCs w:val="24"/>
          <w:lang w:val="zh-TW" w:eastAsia="zh-TW"/>
        </w:rPr>
        <w:t>30%</w:t>
      </w:r>
      <w:r>
        <w:rPr>
          <w:rFonts w:hint="eastAsia" w:hAnsi="宋体"/>
          <w:sz w:val="24"/>
          <w:szCs w:val="24"/>
          <w:lang w:val="zh-TW" w:eastAsia="zh-TW"/>
        </w:rPr>
        <w:t>。</w:t>
      </w:r>
    </w:p>
    <w:p>
      <w:pPr>
        <w:snapToGrid w:val="0"/>
        <w:spacing w:after="120" w:afterLines="50" w:line="400" w:lineRule="exact"/>
        <w:ind w:firstLine="442" w:firstLineChars="200"/>
        <w:rPr>
          <w:rFonts w:hint="eastAsia" w:hAnsi="宋体" w:cs="Times"/>
          <w:b/>
          <w:sz w:val="22"/>
          <w:szCs w:val="21"/>
        </w:rPr>
      </w:pPr>
    </w:p>
    <w:p>
      <w:pPr>
        <w:snapToGrid w:val="0"/>
        <w:spacing w:after="120" w:afterLines="50" w:line="400" w:lineRule="exact"/>
        <w:ind w:firstLine="442" w:firstLineChars="200"/>
        <w:rPr>
          <w:rFonts w:ascii="Times" w:hAnsi="Times" w:cs="Times"/>
          <w:sz w:val="22"/>
          <w:szCs w:val="21"/>
        </w:rPr>
      </w:pPr>
      <w:r>
        <w:rPr>
          <w:rFonts w:hint="eastAsia" w:hAnsi="宋体" w:cs="Times"/>
          <w:b/>
          <w:sz w:val="22"/>
          <w:szCs w:val="21"/>
        </w:rPr>
        <w:t>①</w:t>
      </w:r>
      <w:r>
        <w:rPr>
          <w:rFonts w:hint="eastAsia" w:ascii="明黑等宽" w:eastAsia="明黑等宽"/>
          <w:b/>
          <w:sz w:val="24"/>
        </w:rPr>
        <w:t>课堂表现（10 分）</w:t>
      </w:r>
      <w:r>
        <w:rPr>
          <w:rFonts w:hint="eastAsia" w:ascii="Times" w:hAnsi="Times" w:cs="Times"/>
          <w:sz w:val="22"/>
        </w:rPr>
        <w:t>：</w:t>
      </w:r>
      <w:r>
        <w:rPr>
          <w:rFonts w:hint="eastAsia" w:hAnsi="宋体"/>
          <w:sz w:val="24"/>
          <w:szCs w:val="24"/>
          <w:lang w:val="zh-TW" w:eastAsia="zh-TW"/>
        </w:rPr>
        <w:t>通过学生在课堂上的表现、分组实践训练、发言与讨论情况，来评价学生相关的能力。</w:t>
      </w:r>
    </w:p>
    <w:tbl>
      <w:tblPr>
        <w:tblStyle w:val="10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1661"/>
        <w:gridCol w:w="1544"/>
        <w:gridCol w:w="1753"/>
        <w:gridCol w:w="1722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pacing w:val="-20"/>
                <w:szCs w:val="21"/>
              </w:rPr>
              <w:t>项目</w:t>
            </w:r>
            <w:r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>
              <w:rPr>
                <w:rFonts w:hint="eastAsia" w:ascii="Times New Roman" w:cs="Times New Roman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90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－</w:t>
            </w:r>
            <w:r>
              <w:rPr>
                <w:rFonts w:ascii="Times New Roman" w:cs="Times New Roman"/>
                <w:b/>
                <w:bCs/>
                <w:szCs w:val="21"/>
              </w:rPr>
              <w:t>100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80</w:t>
            </w:r>
            <w:r>
              <w:rPr>
                <w:rFonts w:ascii="Times New Roman" w:cs="Times New Roman"/>
                <w:b/>
                <w:bCs/>
                <w:szCs w:val="21"/>
              </w:rPr>
              <w:t>-89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70-79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60</w:t>
            </w:r>
            <w:r>
              <w:rPr>
                <w:rFonts w:ascii="Times New Roman" w:cs="Times New Roman"/>
                <w:b/>
                <w:bCs/>
                <w:szCs w:val="21"/>
              </w:rPr>
              <w:t>-</w:t>
            </w: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6</w:t>
            </w:r>
            <w:r>
              <w:rPr>
                <w:rFonts w:ascii="Times New Roman" w:cs="Times New Roman"/>
                <w:b/>
                <w:bCs/>
                <w:szCs w:val="21"/>
              </w:rPr>
              <w:t>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cs="Times New Roman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0-59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</w:rPr>
              <w:t>分组练习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分组练习团结协作，角度选择合理，状态投入认真。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分组练习作业难度中等，练习较好，投入状态良好。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分组练习作业较好，想学习的投入状态较好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投入学习时间不足，难度少，画面进展缓慢，训练效果不佳。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hint="eastAsia"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画面不完整，在要求的时间内未完成写生训练。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</w:rPr>
              <w:t>发言与讨论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师生互动过程表现活跃，问题有针对性，解决画面问题。</w:t>
            </w:r>
          </w:p>
        </w:tc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讨论过程语言组织表达能力较好，观点正确。</w:t>
            </w:r>
          </w:p>
        </w:tc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讨论过程语言组织表达能力一般，观点正确。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对关键词的理解出现方向性偏颇，互评阶段语言不规范。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hint="eastAsia"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观点错误，语言表达能力差。</w:t>
            </w:r>
          </w:p>
        </w:tc>
      </w:tr>
    </w:tbl>
    <w:p>
      <w:pPr>
        <w:snapToGrid w:val="0"/>
        <w:spacing w:after="120" w:afterLines="50" w:line="400" w:lineRule="exact"/>
        <w:ind w:firstLine="482" w:firstLineChars="200"/>
        <w:rPr>
          <w:rFonts w:hint="eastAsia" w:ascii="黑体" w:hAnsi="黑体" w:eastAsia="黑体"/>
          <w:b/>
          <w:sz w:val="24"/>
        </w:rPr>
      </w:pPr>
    </w:p>
    <w:p>
      <w:pPr>
        <w:snapToGrid w:val="0"/>
        <w:spacing w:after="120" w:afterLines="50" w:line="400" w:lineRule="exact"/>
        <w:ind w:firstLine="482" w:firstLineChars="200"/>
        <w:rPr>
          <w:rFonts w:ascii="Times" w:hAnsi="Times" w:cs="Times"/>
          <w:sz w:val="22"/>
        </w:rPr>
      </w:pPr>
      <w:r>
        <w:rPr>
          <w:rFonts w:hint="eastAsia" w:ascii="黑体" w:hAnsi="黑体" w:eastAsia="黑体"/>
          <w:b/>
          <w:sz w:val="24"/>
        </w:rPr>
        <w:t>②</w:t>
      </w:r>
      <w:r>
        <w:rPr>
          <w:rFonts w:hint="eastAsia" w:ascii="明黑等宽" w:eastAsia="明黑等宽"/>
          <w:b/>
          <w:sz w:val="24"/>
        </w:rPr>
        <w:t>课堂心得、作品赏析：（20分）</w:t>
      </w:r>
      <w:r>
        <w:rPr>
          <w:rFonts w:hint="eastAsia" w:ascii="Times" w:hAnsi="Times" w:cs="Times"/>
          <w:sz w:val="22"/>
        </w:rPr>
        <w:t>：</w:t>
      </w:r>
      <w:r>
        <w:rPr>
          <w:rFonts w:hint="eastAsia" w:hAnsi="宋体"/>
          <w:sz w:val="24"/>
          <w:szCs w:val="24"/>
          <w:lang w:val="zh-TW" w:eastAsia="zh-TW"/>
        </w:rPr>
        <w:t>通过课堂汇报，作品赏析，训练学生的课堂教学实践能力，基本掌握教学过程中的语言表达能力。</w:t>
      </w:r>
    </w:p>
    <w:tbl>
      <w:tblPr>
        <w:tblStyle w:val="10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62"/>
        <w:gridCol w:w="1668"/>
        <w:gridCol w:w="1669"/>
        <w:gridCol w:w="1686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pacing w:val="-20"/>
                <w:szCs w:val="21"/>
              </w:rPr>
              <w:t>项目</w:t>
            </w:r>
            <w:r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>
              <w:rPr>
                <w:rFonts w:hint="eastAsia" w:ascii="Times New Roman" w:cs="Times New Roman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90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－</w:t>
            </w:r>
            <w:r>
              <w:rPr>
                <w:rFonts w:ascii="Times New Roman" w:cs="Times New Roman"/>
                <w:b/>
                <w:bCs/>
                <w:szCs w:val="21"/>
              </w:rPr>
              <w:t>100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80</w:t>
            </w:r>
            <w:r>
              <w:rPr>
                <w:rFonts w:ascii="Times New Roman" w:cs="Times New Roman"/>
                <w:b/>
                <w:bCs/>
                <w:szCs w:val="21"/>
              </w:rPr>
              <w:t>-89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70-</w:t>
            </w:r>
            <w:r>
              <w:rPr>
                <w:rFonts w:ascii="Times New Roman" w:cs="Times New Roman"/>
                <w:b/>
                <w:bCs/>
                <w:szCs w:val="21"/>
              </w:rPr>
              <w:t>7</w:t>
            </w: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60</w:t>
            </w:r>
            <w:r>
              <w:rPr>
                <w:rFonts w:ascii="Times New Roman" w:cs="Times New Roman"/>
                <w:b/>
                <w:bCs/>
                <w:szCs w:val="21"/>
              </w:rPr>
              <w:t>-</w:t>
            </w: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69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cs="Times New Roman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0-59分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</w:rPr>
              <w:t>课堂心得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课堂心得文本态度好，整洁，思路清晰，观点正确，理解透彻。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课堂心得文本一般，逻辑层次明了，理解能力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较好</w:t>
            </w:r>
            <w:r>
              <w:rPr>
                <w:rFonts w:hint="eastAsia" w:ascii="Times New Roman" w:cs="Times New Roman"/>
                <w:szCs w:val="21"/>
              </w:rPr>
              <w:t>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课堂心得文本一般，逻辑层次较清楚，理解能力一般。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投入时间不足，层次较为混乱，理解能力不佳。</w:t>
            </w:r>
            <w:r>
              <w:rPr>
                <w:rFonts w:hint="eastAsia" w:ascii="Times New Roman" w:cs="Times New Roman"/>
                <w:szCs w:val="21"/>
              </w:rPr>
              <w:t>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hint="eastAsia"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文本任务性太差，潦草，无主题，无思路。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</w:rPr>
              <w:t>作品赏析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语言组织表达能力强，工笔花鸟基本理论理解透彻，思路清晰，主次分明，教师角色佳。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语言组织能力一般，能理解工笔花鸟基本理论，思路比较清晰。教师基本角色特征较好。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语言组织能力一般，能理解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工笔花鸟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基本理论，思路不够清晰。有教师基本角色特征。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语言缺乏表达能力。忽视</w:t>
            </w:r>
            <w:bookmarkStart w:id="0" w:name="_GoBack"/>
            <w:bookmarkEnd w:id="0"/>
            <w:r>
              <w:rPr>
                <w:rFonts w:hint="eastAsia" w:ascii="Times New Roman" w:cs="Times New Roman"/>
                <w:color w:val="auto"/>
                <w:sz w:val="21"/>
                <w:szCs w:val="21"/>
                <w:lang w:val="en-US" w:eastAsia="zh-CN"/>
              </w:rPr>
              <w:t>工笔花鸟画</w:t>
            </w: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理论实践应用环节，线索不清。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hint="eastAsia"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color w:val="auto"/>
                <w:sz w:val="21"/>
                <w:szCs w:val="21"/>
              </w:rPr>
              <w:t>表达能力差，思路不清，无教师基本角色特征。</w:t>
            </w:r>
          </w:p>
        </w:tc>
      </w:tr>
    </w:tbl>
    <w:p>
      <w:pPr>
        <w:snapToGrid w:val="0"/>
        <w:spacing w:after="120" w:afterLines="50" w:line="400" w:lineRule="exact"/>
        <w:ind w:firstLine="482" w:firstLineChars="200"/>
        <w:rPr>
          <w:rFonts w:hint="eastAsia" w:ascii="黑体" w:hAnsi="黑体" w:eastAsia="黑体"/>
          <w:b/>
          <w:sz w:val="24"/>
        </w:rPr>
      </w:pPr>
    </w:p>
    <w:p>
      <w:pPr>
        <w:snapToGrid w:val="0"/>
        <w:spacing w:after="120" w:afterLines="50" w:line="400" w:lineRule="exact"/>
        <w:ind w:firstLine="482" w:firstLineChars="200"/>
        <w:rPr>
          <w:rFonts w:hint="eastAsia" w:ascii="黑体" w:hAnsi="黑体" w:eastAsia="黑体"/>
          <w:b/>
          <w:sz w:val="24"/>
        </w:rPr>
      </w:pPr>
    </w:p>
    <w:p>
      <w:pPr>
        <w:snapToGrid w:val="0"/>
        <w:spacing w:after="120" w:afterLines="50" w:line="400" w:lineRule="exact"/>
        <w:ind w:firstLine="482" w:firstLineChars="200"/>
        <w:rPr>
          <w:rFonts w:ascii="Times" w:hAnsi="Times" w:cs="Times"/>
          <w:sz w:val="22"/>
        </w:rPr>
      </w:pPr>
      <w:r>
        <w:rPr>
          <w:rFonts w:hint="eastAsia" w:ascii="黑体" w:hAnsi="黑体" w:eastAsia="黑体"/>
          <w:b/>
          <w:sz w:val="24"/>
        </w:rPr>
        <w:t>③</w:t>
      </w:r>
      <w:r>
        <w:rPr>
          <w:rFonts w:hint="eastAsia" w:ascii="明黑等宽" w:eastAsia="明黑等宽"/>
          <w:b/>
          <w:sz w:val="24"/>
        </w:rPr>
        <w:t>课堂写生实践创作（70分）</w:t>
      </w:r>
      <w:r>
        <w:rPr>
          <w:rFonts w:hint="eastAsia" w:ascii="Times" w:hAnsi="Times" w:cs="Times"/>
          <w:sz w:val="22"/>
        </w:rPr>
        <w:t>：</w:t>
      </w:r>
      <w:r>
        <w:rPr>
          <w:rFonts w:hint="eastAsia" w:hAnsi="宋体"/>
          <w:sz w:val="24"/>
          <w:szCs w:val="24"/>
          <w:lang w:val="zh-TW" w:eastAsia="zh-TW"/>
        </w:rPr>
        <w:t>围绕课程目标</w:t>
      </w:r>
      <w:r>
        <w:rPr>
          <w:rFonts w:hAnsi="宋体"/>
          <w:sz w:val="24"/>
          <w:szCs w:val="24"/>
          <w:lang w:val="zh-TW" w:eastAsia="zh-TW"/>
        </w:rPr>
        <w:t>1</w:t>
      </w:r>
      <w:r>
        <w:rPr>
          <w:rFonts w:hint="eastAsia" w:hAnsi="宋体"/>
          <w:sz w:val="24"/>
          <w:szCs w:val="24"/>
          <w:lang w:val="zh-TW" w:eastAsia="zh-TW"/>
        </w:rPr>
        <w:t>、</w:t>
      </w:r>
      <w:r>
        <w:rPr>
          <w:rFonts w:hAnsi="宋体"/>
          <w:sz w:val="24"/>
          <w:szCs w:val="24"/>
          <w:lang w:val="zh-TW" w:eastAsia="zh-TW"/>
        </w:rPr>
        <w:t>2</w:t>
      </w:r>
      <w:r>
        <w:rPr>
          <w:rFonts w:hint="eastAsia" w:hAnsi="宋体"/>
          <w:sz w:val="24"/>
          <w:szCs w:val="24"/>
          <w:lang w:val="zh-TW" w:eastAsia="zh-TW"/>
        </w:rPr>
        <w:t>、</w:t>
      </w:r>
      <w:r>
        <w:rPr>
          <w:rFonts w:hAnsi="宋体"/>
          <w:sz w:val="24"/>
          <w:szCs w:val="24"/>
          <w:lang w:val="zh-TW" w:eastAsia="zh-TW"/>
        </w:rPr>
        <w:t>3</w:t>
      </w:r>
      <w:r>
        <w:rPr>
          <w:rFonts w:hint="eastAsia" w:hAnsi="宋体"/>
          <w:sz w:val="24"/>
          <w:szCs w:val="24"/>
          <w:lang w:val="zh-TW"/>
        </w:rPr>
        <w:t>、</w:t>
      </w:r>
      <w:r>
        <w:rPr>
          <w:rFonts w:hint="eastAsia" w:hAnsi="宋体"/>
          <w:sz w:val="24"/>
          <w:szCs w:val="24"/>
        </w:rPr>
        <w:t>4</w:t>
      </w:r>
      <w:r>
        <w:rPr>
          <w:rFonts w:hint="eastAsia" w:hAnsi="宋体"/>
          <w:sz w:val="24"/>
          <w:szCs w:val="24"/>
          <w:lang w:val="zh-TW" w:eastAsia="zh-TW"/>
        </w:rPr>
        <w:t>进行的</w:t>
      </w:r>
      <w:r>
        <w:rPr>
          <w:rFonts w:hint="eastAsia" w:hAnsi="宋体"/>
          <w:sz w:val="24"/>
          <w:szCs w:val="24"/>
        </w:rPr>
        <w:t>工笔花鸟</w:t>
      </w:r>
      <w:r>
        <w:rPr>
          <w:rFonts w:hint="eastAsia" w:hAnsi="宋体"/>
          <w:sz w:val="24"/>
          <w:szCs w:val="24"/>
          <w:lang w:val="zh-TW" w:eastAsia="zh-TW"/>
        </w:rPr>
        <w:t>创作写生，画面完成质量</w:t>
      </w:r>
      <w:r>
        <w:rPr>
          <w:rFonts w:hint="eastAsia" w:hAnsi="宋体"/>
          <w:sz w:val="24"/>
          <w:szCs w:val="24"/>
        </w:rPr>
        <w:t>高</w:t>
      </w:r>
      <w:r>
        <w:rPr>
          <w:rFonts w:hint="eastAsia" w:hAnsi="宋体"/>
          <w:sz w:val="24"/>
          <w:szCs w:val="24"/>
          <w:lang w:val="zh-TW" w:eastAsia="zh-TW"/>
        </w:rPr>
        <w:t>、理解本课程的程度</w:t>
      </w:r>
      <w:r>
        <w:rPr>
          <w:rFonts w:hint="eastAsia" w:hAnsi="宋体"/>
          <w:sz w:val="24"/>
          <w:szCs w:val="24"/>
        </w:rPr>
        <w:t>好</w:t>
      </w:r>
      <w:r>
        <w:rPr>
          <w:rFonts w:hint="eastAsia" w:hAnsi="宋体"/>
          <w:sz w:val="24"/>
          <w:szCs w:val="24"/>
          <w:lang w:val="zh-TW" w:eastAsia="zh-TW"/>
        </w:rPr>
        <w:t>，考核学生工笔花鸟画线描写生的构图、</w:t>
      </w:r>
      <w:r>
        <w:rPr>
          <w:rFonts w:hint="eastAsia" w:hAnsi="宋体"/>
          <w:sz w:val="24"/>
          <w:szCs w:val="24"/>
        </w:rPr>
        <w:t>形式美感</w:t>
      </w:r>
      <w:r>
        <w:rPr>
          <w:rFonts w:hint="eastAsia" w:hAnsi="宋体"/>
          <w:sz w:val="24"/>
          <w:szCs w:val="24"/>
          <w:lang w:val="zh-TW" w:eastAsia="zh-TW"/>
        </w:rPr>
        <w:t>、</w:t>
      </w:r>
      <w:r>
        <w:rPr>
          <w:rFonts w:hint="eastAsia" w:hAnsi="宋体"/>
          <w:sz w:val="24"/>
          <w:szCs w:val="24"/>
        </w:rPr>
        <w:t>造型能力</w:t>
      </w:r>
      <w:r>
        <w:rPr>
          <w:rFonts w:hint="eastAsia" w:hAnsi="宋体"/>
          <w:sz w:val="24"/>
          <w:szCs w:val="24"/>
          <w:lang w:val="zh-TW" w:eastAsia="zh-TW"/>
        </w:rPr>
        <w:t>、色调把控</w:t>
      </w:r>
      <w:r>
        <w:rPr>
          <w:rFonts w:hint="eastAsia" w:hAnsi="宋体"/>
          <w:sz w:val="24"/>
          <w:szCs w:val="24"/>
          <w:lang w:val="zh-TW"/>
        </w:rPr>
        <w:t>、</w:t>
      </w:r>
      <w:r>
        <w:rPr>
          <w:rFonts w:hint="eastAsia" w:hAnsi="宋体"/>
          <w:sz w:val="24"/>
          <w:szCs w:val="24"/>
          <w:lang w:val="zh-TW" w:eastAsia="zh-TW"/>
        </w:rPr>
        <w:t>审美</w:t>
      </w:r>
      <w:r>
        <w:rPr>
          <w:rFonts w:hint="eastAsia" w:hAnsi="宋体"/>
          <w:sz w:val="24"/>
          <w:szCs w:val="24"/>
        </w:rPr>
        <w:t>水平</w:t>
      </w:r>
      <w:r>
        <w:rPr>
          <w:rFonts w:hint="eastAsia" w:hAnsi="宋体"/>
          <w:sz w:val="24"/>
          <w:szCs w:val="24"/>
          <w:lang w:val="zh-TW" w:eastAsia="zh-TW"/>
        </w:rPr>
        <w:t>掌握情况。</w:t>
      </w:r>
    </w:p>
    <w:tbl>
      <w:tblPr>
        <w:tblStyle w:val="10"/>
        <w:tblW w:w="92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662"/>
        <w:gridCol w:w="1668"/>
        <w:gridCol w:w="1669"/>
        <w:gridCol w:w="1686"/>
        <w:gridCol w:w="1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pacing w:val="-20"/>
                <w:szCs w:val="21"/>
              </w:rPr>
              <w:t>项目</w:t>
            </w:r>
            <w:r>
              <w:rPr>
                <w:rFonts w:ascii="Times New Roman" w:cs="Times New Roman"/>
                <w:b/>
                <w:bCs/>
                <w:spacing w:val="-20"/>
                <w:szCs w:val="21"/>
              </w:rPr>
              <w:t>/</w:t>
            </w:r>
            <w:r>
              <w:rPr>
                <w:rFonts w:hint="eastAsia" w:ascii="Times New Roman" w:cs="Times New Roman"/>
                <w:b/>
                <w:bCs/>
                <w:spacing w:val="-20"/>
                <w:szCs w:val="21"/>
              </w:rPr>
              <w:t>分值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ascii="Times New Roman" w:cs="Times New Roman"/>
                <w:b/>
                <w:bCs/>
                <w:szCs w:val="21"/>
              </w:rPr>
              <w:t>90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－</w:t>
            </w:r>
            <w:r>
              <w:rPr>
                <w:rFonts w:ascii="Times New Roman" w:cs="Times New Roman"/>
                <w:b/>
                <w:bCs/>
                <w:szCs w:val="21"/>
              </w:rPr>
              <w:t>100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80</w:t>
            </w:r>
            <w:r>
              <w:rPr>
                <w:rFonts w:ascii="Times New Roman" w:cs="Times New Roman"/>
                <w:b/>
                <w:bCs/>
                <w:szCs w:val="21"/>
              </w:rPr>
              <w:t>-89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70</w:t>
            </w:r>
            <w:r>
              <w:rPr>
                <w:rFonts w:ascii="Times New Roman" w:cs="Times New Roman"/>
                <w:b/>
                <w:bCs/>
                <w:szCs w:val="21"/>
              </w:rPr>
              <w:t>-7</w:t>
            </w: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60</w:t>
            </w:r>
            <w:r>
              <w:rPr>
                <w:rFonts w:ascii="Times New Roman" w:cs="Times New Roman"/>
                <w:b/>
                <w:bCs/>
                <w:szCs w:val="21"/>
              </w:rPr>
              <w:t>-</w:t>
            </w: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6</w:t>
            </w:r>
            <w:r>
              <w:rPr>
                <w:rFonts w:ascii="Times New Roman" w:cs="Times New Roman"/>
                <w:b/>
                <w:bCs/>
                <w:szCs w:val="21"/>
              </w:rPr>
              <w:t>9</w:t>
            </w:r>
            <w:r>
              <w:rPr>
                <w:rFonts w:hint="eastAsia" w:ascii="Times New Roman" w:cs="Times New Roman"/>
                <w:b/>
                <w:bCs/>
                <w:szCs w:val="21"/>
              </w:rPr>
              <w:t>分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default" w:ascii="Times New Roman" w:cs="Times New Roman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  <w:lang w:val="en-US" w:eastAsia="zh-CN"/>
              </w:rPr>
              <w:t>0-59分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</w:rPr>
              <w:t>理论转化与实践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工笔花鸟知识理解好，构图、形式、节奏、审美佳。画面有秩序、节奏表达。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工笔花鸟理论运用较好，构图处理能力强，思考较深入。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工笔花鸟理论运用转化差，色彩色调缺乏理解，有一定的晕染技巧。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  <w:lang w:val="en-US" w:eastAsia="zh-CN"/>
              </w:rPr>
              <w:t>工笔花鸟画造型一般，晕染技巧一般。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hint="default" w:asci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cs="Times New Roman"/>
                <w:szCs w:val="21"/>
                <w:lang w:val="en-US" w:eastAsia="zh-CN"/>
              </w:rPr>
              <w:t>造型不准，构图不完整，色调表达差。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Times New Roman" w:cs="Times New Roman"/>
                <w:b/>
                <w:bCs/>
                <w:szCs w:val="21"/>
              </w:rPr>
            </w:pPr>
            <w:r>
              <w:rPr>
                <w:rFonts w:hint="eastAsia" w:ascii="Times New Roman" w:cs="Times New Roman"/>
                <w:b/>
                <w:bCs/>
                <w:szCs w:val="21"/>
              </w:rPr>
              <w:t>作品效果</w:t>
            </w: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画面完整，塑造深入，虚实恰当，主次分明，整体性好，技法熟练，有较好的审美表达能力，有一定的语言特点。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构图较好，整体关系较好，有一定的刻画能力，技法技巧较熟练。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构图一般，色彩表达不恰当，无深入表现能力，整体关系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一般</w:t>
            </w:r>
            <w:r>
              <w:rPr>
                <w:rFonts w:hint="eastAsia" w:ascii="Times New Roman" w:cs="Times New Roman"/>
                <w:szCs w:val="21"/>
              </w:rPr>
              <w:t>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</w:rPr>
              <w:t>投入时间不足，作品不完整，画面效果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较弱</w:t>
            </w:r>
            <w:r>
              <w:rPr>
                <w:rFonts w:hint="eastAsia" w:ascii="Times New Roman" w:cs="Times New Roman"/>
                <w:szCs w:val="21"/>
              </w:rPr>
              <w:t>。</w:t>
            </w:r>
          </w:p>
        </w:tc>
        <w:tc>
          <w:tcPr>
            <w:tcW w:w="1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</w:tcPr>
          <w:p>
            <w:pPr>
              <w:snapToGrid w:val="0"/>
              <w:spacing w:line="300" w:lineRule="exact"/>
              <w:rPr>
                <w:rFonts w:hint="eastAsia" w:ascii="Times New Roman" w:cs="Times New Roman"/>
                <w:szCs w:val="21"/>
              </w:rPr>
            </w:pPr>
            <w:r>
              <w:rPr>
                <w:rFonts w:hint="eastAsia" w:ascii="Times New Roman" w:cs="Times New Roman"/>
                <w:szCs w:val="21"/>
                <w:lang w:val="en-US" w:eastAsia="zh-CN"/>
              </w:rPr>
              <w:t>作品方向不明，</w:t>
            </w:r>
            <w:r>
              <w:rPr>
                <w:rFonts w:hint="eastAsia" w:ascii="Times New Roman" w:cs="Times New Roman"/>
                <w:szCs w:val="21"/>
              </w:rPr>
              <w:t>投入时间不足，作品不完整，画面效果</w:t>
            </w:r>
            <w:r>
              <w:rPr>
                <w:rFonts w:hint="eastAsia" w:ascii="Times New Roman" w:cs="Times New Roman"/>
                <w:szCs w:val="21"/>
                <w:lang w:val="en-US" w:eastAsia="zh-CN"/>
              </w:rPr>
              <w:t>较差</w:t>
            </w:r>
            <w:r>
              <w:rPr>
                <w:rFonts w:hint="eastAsia" w:ascii="Times New Roman" w:cs="Times New Roman"/>
                <w:szCs w:val="21"/>
              </w:rPr>
              <w:t>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3.期末成绩评定</w:t>
      </w:r>
    </w:p>
    <w:p>
      <w:pPr>
        <w:snapToGrid w:val="0"/>
        <w:spacing w:line="4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zh-TW" w:eastAsia="zh-TW"/>
        </w:rPr>
        <w:t>期末成绩的评定</w:t>
      </w:r>
      <w:r>
        <w:rPr>
          <w:rFonts w:hint="eastAsia" w:hAnsi="宋体"/>
          <w:sz w:val="24"/>
          <w:szCs w:val="24"/>
        </w:rPr>
        <w:t>根据“专业技能课程考试（查）审核表”执行，随堂工笔花鸟写生与创作过程情况和效果作为评定依据，考核内容为工笔花鸟写生，要求作品画面完整、构图恰当，工笔画材料性能把握良好，工具使用方法得当，有较为扎实的线描造型能力</w:t>
      </w:r>
      <w:r>
        <w:rPr>
          <w:rFonts w:hint="eastAsia" w:hAnsi="宋体"/>
          <w:sz w:val="24"/>
          <w:szCs w:val="24"/>
          <w:lang w:val="zh-TW"/>
        </w:rPr>
        <w:t>，</w:t>
      </w:r>
      <w:r>
        <w:rPr>
          <w:rFonts w:hint="eastAsia" w:hAnsi="宋体"/>
          <w:sz w:val="24"/>
          <w:szCs w:val="24"/>
        </w:rPr>
        <w:t>色彩理解力，色调把控力，具体期末成绩评定、考核方式由任课老师根据课程考核标准和要求具体明确。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hint="eastAsia" w:ascii="Times" w:hAnsi="Times" w:eastAsia="宋体" w:cs="Times"/>
          <w:b/>
          <w:kern w:val="0"/>
          <w:sz w:val="24"/>
          <w:szCs w:val="24"/>
        </w:rPr>
        <w:t>4.总成绩评定</w:t>
      </w:r>
    </w:p>
    <w:p>
      <w:pPr>
        <w:snapToGrid w:val="0"/>
        <w:spacing w:line="400" w:lineRule="exact"/>
        <w:ind w:firstLine="480" w:firstLineChars="200"/>
        <w:rPr>
          <w:rFonts w:hAnsi="宋体"/>
          <w:sz w:val="24"/>
          <w:szCs w:val="24"/>
          <w:lang w:val="zh-TW" w:eastAsia="zh-TW"/>
        </w:rPr>
      </w:pPr>
      <w:r>
        <w:rPr>
          <w:rFonts w:hint="eastAsia" w:hAnsi="宋体"/>
          <w:sz w:val="24"/>
          <w:szCs w:val="24"/>
          <w:lang w:val="zh-TW" w:eastAsia="zh-TW"/>
        </w:rPr>
        <w:t>总成绩应由平时考核成绩和期末考核成绩构成：总成绩（100%）=平时成绩（</w:t>
      </w:r>
      <w:r>
        <w:rPr>
          <w:rFonts w:hint="eastAsia" w:hAnsi="宋体"/>
          <w:sz w:val="24"/>
          <w:szCs w:val="24"/>
        </w:rPr>
        <w:t>30</w:t>
      </w:r>
      <w:r>
        <w:rPr>
          <w:rFonts w:hint="eastAsia" w:hAnsi="宋体"/>
          <w:sz w:val="24"/>
          <w:szCs w:val="24"/>
          <w:lang w:val="zh-TW" w:eastAsia="zh-TW"/>
        </w:rPr>
        <w:t>%）+期末成绩（</w:t>
      </w:r>
      <w:r>
        <w:rPr>
          <w:rFonts w:hint="eastAsia" w:hAnsi="宋体"/>
          <w:sz w:val="24"/>
          <w:szCs w:val="24"/>
        </w:rPr>
        <w:t>70</w:t>
      </w:r>
      <w:r>
        <w:rPr>
          <w:rFonts w:hint="eastAsia" w:hAnsi="宋体"/>
          <w:sz w:val="24"/>
          <w:szCs w:val="24"/>
          <w:lang w:val="zh-TW" w:eastAsia="zh-TW"/>
        </w:rPr>
        <w:t>%）</w:t>
      </w: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hint="default" w:ascii="Times New Roman" w:hAnsi="Times New Roman" w:eastAsia="黑体" w:cs="Times New Roman"/>
          <w:kern w:val="0"/>
        </w:rPr>
        <w:t>五、其他说明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hAnsi="宋体"/>
          <w:sz w:val="24"/>
          <w:szCs w:val="24"/>
          <w:lang w:val="zh-TW" w:eastAsia="zh-TW"/>
        </w:rPr>
        <w:t>本课程大纲依据2023版</w:t>
      </w:r>
      <w:r>
        <w:rPr>
          <w:rFonts w:hint="eastAsia" w:hAnsi="宋体"/>
          <w:sz w:val="24"/>
          <w:szCs w:val="24"/>
        </w:rPr>
        <w:t>美术学</w:t>
      </w:r>
      <w:r>
        <w:rPr>
          <w:rFonts w:hint="eastAsia" w:hAnsi="宋体"/>
          <w:sz w:val="24"/>
          <w:szCs w:val="24"/>
          <w:lang w:val="zh-TW" w:eastAsia="zh-TW"/>
        </w:rPr>
        <w:t>专业人才培养方案，由</w:t>
      </w:r>
      <w:r>
        <w:rPr>
          <w:rFonts w:hint="eastAsia" w:hAnsi="宋体"/>
          <w:sz w:val="24"/>
          <w:szCs w:val="24"/>
        </w:rPr>
        <w:t>美术学</w:t>
      </w:r>
      <w:r>
        <w:rPr>
          <w:rFonts w:hint="eastAsia" w:hAnsi="宋体"/>
          <w:sz w:val="24"/>
          <w:szCs w:val="24"/>
          <w:lang w:val="zh-TW" w:eastAsia="zh-TW"/>
        </w:rPr>
        <w:t>院</w:t>
      </w:r>
      <w:r>
        <w:rPr>
          <w:rFonts w:hint="eastAsia" w:hAnsi="宋体"/>
          <w:sz w:val="24"/>
          <w:szCs w:val="24"/>
        </w:rPr>
        <w:t>美术学</w:t>
      </w:r>
      <w:r>
        <w:rPr>
          <w:rFonts w:hint="eastAsia" w:hAnsi="宋体"/>
          <w:sz w:val="24"/>
          <w:szCs w:val="24"/>
          <w:lang w:val="zh-TW" w:eastAsia="zh-TW"/>
        </w:rPr>
        <w:t>系讨论制定，</w:t>
      </w:r>
      <w:r>
        <w:rPr>
          <w:rFonts w:hint="eastAsia" w:hAnsi="宋体"/>
          <w:sz w:val="24"/>
          <w:szCs w:val="24"/>
        </w:rPr>
        <w:t>美术学</w:t>
      </w:r>
      <w:r>
        <w:rPr>
          <w:rFonts w:hint="eastAsia" w:hAnsi="宋体"/>
          <w:sz w:val="24"/>
          <w:szCs w:val="24"/>
          <w:lang w:val="zh-TW" w:eastAsia="zh-TW"/>
        </w:rPr>
        <w:t>院（部）教学工作委员会审定，教务处审核批准，自</w:t>
      </w:r>
      <w:r>
        <w:rPr>
          <w:rFonts w:hint="eastAsia" w:hAnsi="宋体"/>
          <w:sz w:val="24"/>
          <w:szCs w:val="24"/>
        </w:rPr>
        <w:t>2023</w:t>
      </w:r>
      <w:r>
        <w:rPr>
          <w:rFonts w:hint="eastAsia" w:hAnsi="宋体"/>
          <w:sz w:val="24"/>
          <w:szCs w:val="24"/>
          <w:lang w:val="zh-TW" w:eastAsia="zh-TW"/>
        </w:rPr>
        <w:t>级开始执行</w:t>
      </w:r>
      <w:r>
        <w:rPr>
          <w:rFonts w:hint="eastAsia" w:hAnsi="宋体"/>
          <w:sz w:val="24"/>
          <w:szCs w:val="24"/>
          <w:lang w:val="zh-TW" w:eastAsia="zh-CN"/>
        </w:rPr>
        <w:t>。</w: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6F073A2-2972-4955-ACDB-9D88DCF571C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B27136C-0E4B-44E2-ACD8-35CAED7E03AF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2F71884A-AAE6-4040-93BF-4E0C6FF1810E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772862C8-C945-4702-AFEA-F56784A27519}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  <w:embedRegular r:id="rId5" w:fontKey="{675A2AA1-8CF1-4E35-B632-2A8B11920A08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29AF1D9A-D329-4053-B313-EDFBD81FC956}"/>
  </w:font>
  <w:font w:name="Hiragino Sans GB W6">
    <w:altName w:val="MS Gothic"/>
    <w:panose1 w:val="00000000000000000000"/>
    <w:charset w:val="80"/>
    <w:family w:val="swiss"/>
    <w:pitch w:val="default"/>
    <w:sig w:usb0="00000000" w:usb1="00000000" w:usb2="00000010" w:usb3="00000000" w:csb0="00020000" w:csb1="00000000"/>
    <w:embedRegular r:id="rId7" w:fontKey="{5B0C776C-B3C8-4FB6-BCAB-15CD7025D392}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Bahnschrift 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Perpetua Titling MT">
    <w:panose1 w:val="02020502060505020804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howcard Gothic">
    <w:panose1 w:val="04020904020102020604"/>
    <w:charset w:val="00"/>
    <w:family w:val="auto"/>
    <w:pitch w:val="default"/>
    <w:sig w:usb0="00000003" w:usb1="00000000" w:usb2="00000000" w:usb3="00000000" w:csb0="20000001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Rage Italic">
    <w:panose1 w:val="03070502040507070304"/>
    <w:charset w:val="00"/>
    <w:family w:val="auto"/>
    <w:pitch w:val="default"/>
    <w:sig w:usb0="00000003" w:usb1="00000000" w:usb2="00000000" w:usb3="00000000" w:csb0="20000001" w:csb1="00000000"/>
  </w:font>
  <w:font w:name="Nirmala UI Semilight">
    <w:panose1 w:val="020B0402040204020203"/>
    <w:charset w:val="00"/>
    <w:family w:val="auto"/>
    <w:pitch w:val="default"/>
    <w:sig w:usb0="80FF8023" w:usb1="0200004A" w:usb2="00000200" w:usb3="00040000" w:csb0="00000001" w:csb1="0000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Niagara Solid">
    <w:panose1 w:val="04020502070702020202"/>
    <w:charset w:val="00"/>
    <w:family w:val="auto"/>
    <w:pitch w:val="default"/>
    <w:sig w:usb0="00000003" w:usb1="00000000" w:usb2="00000000" w:usb3="00000000" w:csb0="20000001" w:csb1="00000000"/>
  </w:font>
  <w:font w:name="Onyx">
    <w:panose1 w:val="04050602080702020203"/>
    <w:charset w:val="00"/>
    <w:family w:val="auto"/>
    <w:pitch w:val="default"/>
    <w:sig w:usb0="00000003" w:usb1="00000000" w:usb2="00000000" w:usb3="00000000" w:csb0="20000001" w:csb1="00000000"/>
  </w:font>
  <w:font w:name="Parchment">
    <w:panose1 w:val="03040602040708040804"/>
    <w:charset w:val="00"/>
    <w:family w:val="auto"/>
    <w:pitch w:val="default"/>
    <w:sig w:usb0="00000003" w:usb1="00000000" w:usb2="00000000" w:usb3="00000000" w:csb0="20000001" w:csb1="00000000"/>
  </w:font>
  <w:font w:name="Niagara Engraved">
    <w:panose1 w:val="04020502070703030202"/>
    <w:charset w:val="00"/>
    <w:family w:val="auto"/>
    <w:pitch w:val="default"/>
    <w:sig w:usb0="00000003" w:usb1="00000000" w:usb2="00000000" w:usb3="00000000" w:csb0="2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S Outlook"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aiandra GD">
    <w:panose1 w:val="020E0502030308020204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Kunstler Script">
    <w:panose1 w:val="030304020206070D0D06"/>
    <w:charset w:val="00"/>
    <w:family w:val="auto"/>
    <w:pitch w:val="default"/>
    <w:sig w:usb0="00000003" w:usb1="00000000" w:usb2="00000000" w:usb3="00000000" w:csb0="20000001" w:csb1="00000000"/>
  </w:font>
  <w:font w:name="Ink Free">
    <w:panose1 w:val="03080402000500000000"/>
    <w:charset w:val="00"/>
    <w:family w:val="auto"/>
    <w:pitch w:val="default"/>
    <w:sig w:usb0="80000003" w:usb1="00000000" w:usb2="00000000" w:usb3="00000000" w:csb0="0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elix Titling">
    <w:panose1 w:val="04060505060202020A04"/>
    <w:charset w:val="00"/>
    <w:family w:val="auto"/>
    <w:pitch w:val="default"/>
    <w:sig w:usb0="00000003" w:usb1="00000000" w:usb2="00000000" w:usb3="00000000" w:csb0="20000001" w:csb1="00000000"/>
  </w:font>
  <w:font w:name="Engravers MT">
    <w:panose1 w:val="02090707080505020304"/>
    <w:charset w:val="00"/>
    <w:family w:val="auto"/>
    <w:pitch w:val="default"/>
    <w:sig w:usb0="00000003" w:usb1="00000000" w:usb2="00000000" w:usb3="00000000" w:csb0="20000001" w:csb1="00000000"/>
  </w:font>
  <w:font w:name="Dubai Light">
    <w:panose1 w:val="020B0303030403030204"/>
    <w:charset w:val="00"/>
    <w:family w:val="auto"/>
    <w:pitch w:val="default"/>
    <w:sig w:usb0="80002067" w:usb1="80000000" w:usb2="00000008" w:usb3="00000000" w:csb0="2000004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hiller">
    <w:panose1 w:val="04020404031007020602"/>
    <w:charset w:val="00"/>
    <w:family w:val="auto"/>
    <w:pitch w:val="default"/>
    <w:sig w:usb0="00000003" w:usb1="00000000" w:usb2="00000000" w:usb3="00000000" w:csb0="2000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7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7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  <w:docVar w:name="KSO_WPS_MARK_KEY" w:val="fd5281b2-8efe-421d-af51-d82cd921a2d4"/>
  </w:docVars>
  <w:rsids>
    <w:rsidRoot w:val="008F4441"/>
    <w:rsid w:val="00001AA7"/>
    <w:rsid w:val="00027280"/>
    <w:rsid w:val="0003697A"/>
    <w:rsid w:val="0007373E"/>
    <w:rsid w:val="000779AF"/>
    <w:rsid w:val="00085F49"/>
    <w:rsid w:val="000C5191"/>
    <w:rsid w:val="000D6B29"/>
    <w:rsid w:val="000E3645"/>
    <w:rsid w:val="0014489A"/>
    <w:rsid w:val="001C72BE"/>
    <w:rsid w:val="001D02A4"/>
    <w:rsid w:val="001D24B0"/>
    <w:rsid w:val="001F0978"/>
    <w:rsid w:val="00210564"/>
    <w:rsid w:val="00241260"/>
    <w:rsid w:val="00285A8C"/>
    <w:rsid w:val="002A5B91"/>
    <w:rsid w:val="002D0CF4"/>
    <w:rsid w:val="002D45DB"/>
    <w:rsid w:val="002F4B01"/>
    <w:rsid w:val="00300172"/>
    <w:rsid w:val="00317DE6"/>
    <w:rsid w:val="0034341F"/>
    <w:rsid w:val="003708BC"/>
    <w:rsid w:val="003C439B"/>
    <w:rsid w:val="003C51E5"/>
    <w:rsid w:val="00400041"/>
    <w:rsid w:val="0040269F"/>
    <w:rsid w:val="00411B21"/>
    <w:rsid w:val="00414CEA"/>
    <w:rsid w:val="004200B4"/>
    <w:rsid w:val="0042568A"/>
    <w:rsid w:val="004770EC"/>
    <w:rsid w:val="004A6062"/>
    <w:rsid w:val="004C400D"/>
    <w:rsid w:val="004F64DB"/>
    <w:rsid w:val="005171B5"/>
    <w:rsid w:val="00530E74"/>
    <w:rsid w:val="00542479"/>
    <w:rsid w:val="005424AA"/>
    <w:rsid w:val="00544EAA"/>
    <w:rsid w:val="00546F33"/>
    <w:rsid w:val="005538AE"/>
    <w:rsid w:val="005B12D0"/>
    <w:rsid w:val="005D3B6E"/>
    <w:rsid w:val="006035BD"/>
    <w:rsid w:val="0064117F"/>
    <w:rsid w:val="006C7134"/>
    <w:rsid w:val="00755E85"/>
    <w:rsid w:val="007A214B"/>
    <w:rsid w:val="007A2E5A"/>
    <w:rsid w:val="007B1F43"/>
    <w:rsid w:val="007B3CB2"/>
    <w:rsid w:val="00835EED"/>
    <w:rsid w:val="00846F32"/>
    <w:rsid w:val="008F4441"/>
    <w:rsid w:val="00903BA2"/>
    <w:rsid w:val="00906786"/>
    <w:rsid w:val="009A6A8F"/>
    <w:rsid w:val="009D442D"/>
    <w:rsid w:val="00A02E2B"/>
    <w:rsid w:val="00A17432"/>
    <w:rsid w:val="00A23A71"/>
    <w:rsid w:val="00A701A1"/>
    <w:rsid w:val="00A90958"/>
    <w:rsid w:val="00A90B1C"/>
    <w:rsid w:val="00A929E1"/>
    <w:rsid w:val="00AA28A1"/>
    <w:rsid w:val="00AD3E5A"/>
    <w:rsid w:val="00AD5FBC"/>
    <w:rsid w:val="00B84F7D"/>
    <w:rsid w:val="00BA4460"/>
    <w:rsid w:val="00BD2172"/>
    <w:rsid w:val="00BD414F"/>
    <w:rsid w:val="00C2471D"/>
    <w:rsid w:val="00C42238"/>
    <w:rsid w:val="00C431A3"/>
    <w:rsid w:val="00C67328"/>
    <w:rsid w:val="00C77B9D"/>
    <w:rsid w:val="00C86D01"/>
    <w:rsid w:val="00C93186"/>
    <w:rsid w:val="00CC68FF"/>
    <w:rsid w:val="00CC7472"/>
    <w:rsid w:val="00CD6298"/>
    <w:rsid w:val="00CE18CA"/>
    <w:rsid w:val="00D150FB"/>
    <w:rsid w:val="00D30B38"/>
    <w:rsid w:val="00D56125"/>
    <w:rsid w:val="00EC4EB7"/>
    <w:rsid w:val="00EC75C1"/>
    <w:rsid w:val="00ED5A20"/>
    <w:rsid w:val="00F03B7C"/>
    <w:rsid w:val="00F47977"/>
    <w:rsid w:val="00F856C2"/>
    <w:rsid w:val="00F8751A"/>
    <w:rsid w:val="00F93584"/>
    <w:rsid w:val="00FB1211"/>
    <w:rsid w:val="00FE1C84"/>
    <w:rsid w:val="00FF64D3"/>
    <w:rsid w:val="0136557F"/>
    <w:rsid w:val="01C53654"/>
    <w:rsid w:val="03E017D2"/>
    <w:rsid w:val="03E42333"/>
    <w:rsid w:val="06727E73"/>
    <w:rsid w:val="07E51AAD"/>
    <w:rsid w:val="098F1CD1"/>
    <w:rsid w:val="09E04A7A"/>
    <w:rsid w:val="0A694E8C"/>
    <w:rsid w:val="0B116715"/>
    <w:rsid w:val="0CA77331"/>
    <w:rsid w:val="0DC91529"/>
    <w:rsid w:val="0E8D0FEA"/>
    <w:rsid w:val="0FD06B9F"/>
    <w:rsid w:val="10771710"/>
    <w:rsid w:val="117B2B3A"/>
    <w:rsid w:val="12570766"/>
    <w:rsid w:val="127952CC"/>
    <w:rsid w:val="13082AF4"/>
    <w:rsid w:val="13BB7B66"/>
    <w:rsid w:val="141B23B3"/>
    <w:rsid w:val="14847F58"/>
    <w:rsid w:val="16201F02"/>
    <w:rsid w:val="18041ADC"/>
    <w:rsid w:val="18CB084B"/>
    <w:rsid w:val="18E121B2"/>
    <w:rsid w:val="19BE21E6"/>
    <w:rsid w:val="1B1D4C62"/>
    <w:rsid w:val="1BDA57BC"/>
    <w:rsid w:val="1CBA6C0D"/>
    <w:rsid w:val="1F66526C"/>
    <w:rsid w:val="21466019"/>
    <w:rsid w:val="21874A34"/>
    <w:rsid w:val="21EE1107"/>
    <w:rsid w:val="233B65CE"/>
    <w:rsid w:val="235B6396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9432ED"/>
    <w:rsid w:val="2FE42670"/>
    <w:rsid w:val="308E41E1"/>
    <w:rsid w:val="31496359"/>
    <w:rsid w:val="31F938DC"/>
    <w:rsid w:val="34963664"/>
    <w:rsid w:val="34ED1251"/>
    <w:rsid w:val="35B467CF"/>
    <w:rsid w:val="365C5588"/>
    <w:rsid w:val="37306998"/>
    <w:rsid w:val="37422135"/>
    <w:rsid w:val="376D439E"/>
    <w:rsid w:val="3834566E"/>
    <w:rsid w:val="38A127D5"/>
    <w:rsid w:val="396446BF"/>
    <w:rsid w:val="39DD3FBF"/>
    <w:rsid w:val="3A541FF7"/>
    <w:rsid w:val="3AA765CB"/>
    <w:rsid w:val="3AD13F2C"/>
    <w:rsid w:val="3B567FF1"/>
    <w:rsid w:val="3BBA0580"/>
    <w:rsid w:val="3D541055"/>
    <w:rsid w:val="3DD27E02"/>
    <w:rsid w:val="3EE31B9B"/>
    <w:rsid w:val="3F91215F"/>
    <w:rsid w:val="418D3B89"/>
    <w:rsid w:val="421B33FA"/>
    <w:rsid w:val="43985B28"/>
    <w:rsid w:val="459E681C"/>
    <w:rsid w:val="45E36925"/>
    <w:rsid w:val="464B19A0"/>
    <w:rsid w:val="465272DE"/>
    <w:rsid w:val="4774481B"/>
    <w:rsid w:val="47BB0D03"/>
    <w:rsid w:val="48075EF5"/>
    <w:rsid w:val="48B620CF"/>
    <w:rsid w:val="493723E6"/>
    <w:rsid w:val="494E6C1D"/>
    <w:rsid w:val="4A1946C3"/>
    <w:rsid w:val="4ABC6467"/>
    <w:rsid w:val="4AD60806"/>
    <w:rsid w:val="4B0F469C"/>
    <w:rsid w:val="4B135DF2"/>
    <w:rsid w:val="4B2C0426"/>
    <w:rsid w:val="4C993E74"/>
    <w:rsid w:val="4D0A29E9"/>
    <w:rsid w:val="4D4D2C78"/>
    <w:rsid w:val="4F5F7983"/>
    <w:rsid w:val="4F622668"/>
    <w:rsid w:val="50901457"/>
    <w:rsid w:val="50AE4F53"/>
    <w:rsid w:val="50E96FB6"/>
    <w:rsid w:val="52BC29D7"/>
    <w:rsid w:val="545E2DEB"/>
    <w:rsid w:val="54E63D3C"/>
    <w:rsid w:val="56151E85"/>
    <w:rsid w:val="56DA16D1"/>
    <w:rsid w:val="5BE2723C"/>
    <w:rsid w:val="5C6171FB"/>
    <w:rsid w:val="5E7B72A3"/>
    <w:rsid w:val="5FAD406B"/>
    <w:rsid w:val="5FCE0BBC"/>
    <w:rsid w:val="6192502F"/>
    <w:rsid w:val="63BE65AF"/>
    <w:rsid w:val="63E10C1B"/>
    <w:rsid w:val="63E1404C"/>
    <w:rsid w:val="649472FA"/>
    <w:rsid w:val="64D632A3"/>
    <w:rsid w:val="652A1A23"/>
    <w:rsid w:val="656071F2"/>
    <w:rsid w:val="66805D9E"/>
    <w:rsid w:val="67C54DD0"/>
    <w:rsid w:val="68E5013A"/>
    <w:rsid w:val="698E07D2"/>
    <w:rsid w:val="6BBC1EC4"/>
    <w:rsid w:val="6C0B610A"/>
    <w:rsid w:val="6C7D060B"/>
    <w:rsid w:val="6D9D5488"/>
    <w:rsid w:val="70BC04CC"/>
    <w:rsid w:val="70C61997"/>
    <w:rsid w:val="711E68DF"/>
    <w:rsid w:val="724B3147"/>
    <w:rsid w:val="758A4BF7"/>
    <w:rsid w:val="761958C7"/>
    <w:rsid w:val="76A446E6"/>
    <w:rsid w:val="78690DCD"/>
    <w:rsid w:val="78BE2E8F"/>
    <w:rsid w:val="78F341AE"/>
    <w:rsid w:val="79017595"/>
    <w:rsid w:val="79A669E4"/>
    <w:rsid w:val="7A1D204C"/>
    <w:rsid w:val="7BC9569A"/>
    <w:rsid w:val="7C23605A"/>
    <w:rsid w:val="7CA81753"/>
    <w:rsid w:val="7DAE0FEB"/>
    <w:rsid w:val="7F2F7F0A"/>
    <w:rsid w:val="7FA36806"/>
    <w:rsid w:val="7FA5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basedOn w:val="12"/>
    <w:qFormat/>
    <w:uiPriority w:val="22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Char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Char"/>
    <w:basedOn w:val="12"/>
    <w:link w:val="3"/>
    <w:qFormat/>
    <w:uiPriority w:val="99"/>
  </w:style>
  <w:style w:type="character" w:customStyle="1" w:styleId="19">
    <w:name w:val="批注框文本 Char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Char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Char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2DF2CC-2E05-44B0-9455-1F9F2D4A76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5546</Words>
  <Characters>5822</Characters>
  <Lines>45</Lines>
  <Paragraphs>12</Paragraphs>
  <TotalTime>10</TotalTime>
  <ScaleCrop>false</ScaleCrop>
  <LinksUpToDate>false</LinksUpToDate>
  <CharactersWithSpaces>5947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2023-11-15T04:46:00Z</dcterms:created>
  <dc:creator>曾秀红</dc:creator>
  <cp:lastModifiedBy>陈健</cp:lastModifiedBy>
  <cp:lastPrinted>2023-11-01T03:39:00Z</cp:lastPrinted>
  <dcterms:modified xsi:type="dcterms:W3CDTF">2024-06-11T15:41:54Z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03B16AB17FDA4C04AAA0A42E2D8D4F4E_13</vt:lpwstr>
  </property>
</Properties>
</file>