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default" w:ascii="Times New Roman" w:hAnsi="Times New Roman" w:eastAsia="黑体" w:cs="Times New Roman"/>
          <w:b/>
          <w:kern w:val="0"/>
          <w:sz w:val="32"/>
          <w:szCs w:val="32"/>
          <w:highlight w:val="none"/>
        </w:rPr>
      </w:pPr>
      <w:r>
        <w:rPr>
          <w:rFonts w:hint="default" w:ascii="Times New Roman" w:hAnsi="Times New Roman" w:eastAsia="黑体" w:cs="Times New Roman"/>
          <w:b/>
          <w:kern w:val="0"/>
          <w:sz w:val="32"/>
          <w:szCs w:val="32"/>
          <w:highlight w:val="none"/>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WAAAAZHJzL1BLAQIUABQAAAAIAIdO4kDCwqiG&#10;2AAAAA0BAAAPAAAAAAAAAAEAIAAAADgAAABkcnMvZG93bnJldi54bWxQSwECFAAUAAAACACHTuJA&#10;m33IRn0CAABABQAADgAAAAAAAAABACAAAAA9AQAAZHJzL2Uyb0RvYy54bWxQSwUGAAAAAAYABgBZ&#10;AQAALA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eastAsia="黑体" w:cs="Times New Roman"/>
          <w:b/>
          <w:kern w:val="0"/>
          <w:sz w:val="32"/>
          <w:szCs w:val="32"/>
          <w:highlight w:val="none"/>
        </w:rPr>
        <w:t>《</w:t>
      </w:r>
      <w:r>
        <w:rPr>
          <w:rFonts w:hint="eastAsia" w:ascii="Times New Roman" w:hAnsi="Times New Roman" w:eastAsia="黑体" w:cs="Times New Roman"/>
          <w:b/>
          <w:kern w:val="0"/>
          <w:sz w:val="32"/>
          <w:szCs w:val="32"/>
          <w:highlight w:val="none"/>
          <w:lang w:val="en-US" w:eastAsia="zh-CN"/>
        </w:rPr>
        <w:t>水彩画（材料与技法研究）</w:t>
      </w:r>
      <w:r>
        <w:rPr>
          <w:rFonts w:hint="default" w:ascii="Times New Roman" w:hAnsi="Times New Roman" w:eastAsia="黑体" w:cs="Times New Roman"/>
          <w:b/>
          <w:kern w:val="0"/>
          <w:sz w:val="32"/>
          <w:szCs w:val="32"/>
          <w:highlight w:val="none"/>
        </w:rPr>
        <w:t>》实验课程教学大纲</w:t>
      </w:r>
    </w:p>
    <w:p>
      <w:pPr>
        <w:spacing w:line="360" w:lineRule="auto"/>
        <w:ind w:firstLine="561" w:firstLineChars="200"/>
        <w:rPr>
          <w:rFonts w:hint="default" w:ascii="Times New Roman" w:hAnsi="Times New Roman" w:eastAsia="宋体" w:cs="Times New Roman"/>
          <w:b/>
          <w:bCs/>
          <w:sz w:val="24"/>
          <w:szCs w:val="24"/>
          <w:highlight w:val="none"/>
        </w:rPr>
      </w:pPr>
      <w:r>
        <w:rPr>
          <w:rFonts w:hint="default" w:ascii="Times New Roman" w:hAnsi="Times New Roman" w:eastAsia="黑体" w:cs="Times New Roman"/>
          <w:b/>
          <w:kern w:val="0"/>
          <w:sz w:val="28"/>
          <w:szCs w:val="28"/>
          <w:highlight w:val="none"/>
        </w:rPr>
        <w:t>一、课程简介</w:t>
      </w:r>
    </w:p>
    <w:tbl>
      <w:tblPr>
        <w:tblStyle w:val="10"/>
        <w:tblpPr w:leftFromText="180" w:rightFromText="180" w:vertAnchor="text" w:horzAnchor="margin" w:tblpXSpec="center" w:tblpY="152"/>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9"/>
        <w:gridCol w:w="1895"/>
        <w:gridCol w:w="1232"/>
        <w:gridCol w:w="59"/>
        <w:gridCol w:w="1233"/>
        <w:gridCol w:w="269"/>
        <w:gridCol w:w="418"/>
        <w:gridCol w:w="490"/>
        <w:gridCol w:w="857"/>
        <w:gridCol w:w="1364"/>
      </w:tblGrid>
      <w:tr>
        <w:trPr>
          <w:trHeight w:val="382"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课程中文名</w:t>
            </w:r>
          </w:p>
        </w:tc>
        <w:tc>
          <w:tcPr>
            <w:tcW w:w="4208" w:type="pct"/>
            <w:gridSpan w:val="9"/>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水彩画（材料与技法研究）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4"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课程英文名</w:t>
            </w:r>
          </w:p>
        </w:tc>
        <w:tc>
          <w:tcPr>
            <w:tcW w:w="2749" w:type="pct"/>
            <w:gridSpan w:val="6"/>
            <w:vAlign w:val="center"/>
          </w:tcPr>
          <w:p>
            <w:pPr>
              <w:jc w:val="center"/>
              <w:rPr>
                <w:rFonts w:hint="default" w:ascii="Times New Roman" w:hAnsi="Times New Roman" w:eastAsia="宋体" w:cs="Times New Roman"/>
                <w:sz w:val="21"/>
                <w:szCs w:val="21"/>
                <w:highlight w:val="none"/>
              </w:rPr>
            </w:pPr>
          </w:p>
        </w:tc>
        <w:tc>
          <w:tcPr>
            <w:tcW w:w="725" w:type="pct"/>
            <w:gridSpan w:val="2"/>
            <w:vAlign w:val="center"/>
          </w:tcPr>
          <w:p>
            <w:pPr>
              <w:snapToGrid w:val="0"/>
              <w:spacing w:beforeLines="0" w:afterLines="0" w:line="400" w:lineRule="exact"/>
              <w:jc w:val="center"/>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color w:val="auto"/>
                <w:kern w:val="2"/>
                <w:sz w:val="21"/>
                <w:szCs w:val="21"/>
                <w:highlight w:val="none"/>
              </w:rPr>
              <w:t>双语授课</w:t>
            </w:r>
          </w:p>
        </w:tc>
        <w:tc>
          <w:tcPr>
            <w:tcW w:w="733" w:type="pct"/>
            <w:vAlign w:val="center"/>
          </w:tcPr>
          <w:p>
            <w:pPr>
              <w:snapToGrid w:val="0"/>
              <w:spacing w:beforeLines="0" w:afterLines="0" w:line="400" w:lineRule="exact"/>
              <w:rPr>
                <w:rFonts w:hint="default" w:ascii="Times New Roman" w:hAnsi="Times New Roman" w:cs="Times New Roman" w:eastAsiaTheme="minorEastAsia"/>
                <w:b/>
                <w:color w:val="auto"/>
                <w:kern w:val="2"/>
                <w:sz w:val="21"/>
                <w:szCs w:val="21"/>
                <w:highlight w:val="none"/>
                <w:lang w:val="en-US" w:eastAsia="zh-CN" w:bidi="ar-SA"/>
              </w:rPr>
            </w:pPr>
            <w:r>
              <w:rPr>
                <w:rFonts w:hint="default" w:ascii="Times New Roman" w:hAnsi="Times New Roman" w:cs="Times New Roman"/>
                <w:b w:val="0"/>
                <w:bCs/>
                <w:color w:val="auto"/>
                <w:kern w:val="2"/>
                <w:sz w:val="21"/>
                <w:szCs w:val="21"/>
                <w:highlight w:val="none"/>
                <w:lang w:bidi="ar"/>
              </w:rPr>
              <w:sym w:font="Wingdings 2" w:char="00A3"/>
            </w:r>
            <w:r>
              <w:rPr>
                <w:rFonts w:hint="default" w:ascii="Times New Roman" w:hAnsi="Times New Roman" w:cs="Times New Roman"/>
                <w:b w:val="0"/>
                <w:bCs/>
                <w:color w:val="auto"/>
                <w:kern w:val="2"/>
                <w:sz w:val="21"/>
                <w:szCs w:val="21"/>
                <w:highlight w:val="none"/>
                <w:lang w:bidi="ar"/>
              </w:rPr>
              <w:t xml:space="preserve">是 </w:t>
            </w:r>
            <w:r>
              <w:rPr>
                <w:rFonts w:hint="default" w:ascii="Times New Roman" w:hAnsi="Times New Roman" w:cs="Times New Roman"/>
                <w:b w:val="0"/>
                <w:bCs/>
                <w:color w:val="auto"/>
                <w:kern w:val="2"/>
                <w:sz w:val="21"/>
                <w:szCs w:val="21"/>
                <w:highlight w:val="none"/>
                <w:lang w:bidi="ar"/>
              </w:rPr>
              <w:sym w:font="Wingdings 2" w:char="0052"/>
            </w:r>
            <w:r>
              <w:rPr>
                <w:rFonts w:hint="default" w:ascii="Times New Roman" w:hAnsi="Times New Roman" w:cs="Times New Roman"/>
                <w:b w:val="0"/>
                <w:bCs/>
                <w:color w:val="auto"/>
                <w:kern w:val="2"/>
                <w:sz w:val="21"/>
                <w:szCs w:val="21"/>
                <w:highlight w:val="none"/>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35"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课程代码</w:t>
            </w:r>
          </w:p>
        </w:tc>
        <w:tc>
          <w:tcPr>
            <w:tcW w:w="1020" w:type="pct"/>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13112513</w:t>
            </w:r>
          </w:p>
        </w:tc>
        <w:tc>
          <w:tcPr>
            <w:tcW w:w="695" w:type="pct"/>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课程学分</w:t>
            </w:r>
          </w:p>
        </w:tc>
        <w:tc>
          <w:tcPr>
            <w:tcW w:w="664" w:type="pct"/>
            <w:vAlign w:val="center"/>
          </w:tcPr>
          <w:p>
            <w:pPr>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2.5</w:t>
            </w:r>
          </w:p>
        </w:tc>
        <w:tc>
          <w:tcPr>
            <w:tcW w:w="634" w:type="pct"/>
            <w:gridSpan w:val="3"/>
            <w:vAlign w:val="center"/>
          </w:tcPr>
          <w:p>
            <w:pPr>
              <w:jc w:val="center"/>
              <w:rPr>
                <w:rFonts w:hint="eastAsia" w:ascii="Times New Roman" w:hAnsi="Times New Roman" w:eastAsia="宋体" w:cs="Times New Roman"/>
                <w:b/>
                <w:color w:val="auto"/>
                <w:sz w:val="21"/>
                <w:szCs w:val="21"/>
                <w:highlight w:val="none"/>
                <w:lang w:eastAsia="zh-CN"/>
              </w:rPr>
            </w:pPr>
            <w:r>
              <w:rPr>
                <w:rFonts w:hint="eastAsia" w:ascii="Times New Roman" w:cs="Times New Roman"/>
                <w:b/>
                <w:color w:val="auto"/>
                <w:kern w:val="2"/>
                <w:sz w:val="21"/>
                <w:szCs w:val="21"/>
                <w:highlight w:val="none"/>
                <w:lang w:bidi="ar"/>
              </w:rPr>
              <w:t>总学时数</w:t>
            </w:r>
          </w:p>
        </w:tc>
        <w:tc>
          <w:tcPr>
            <w:tcW w:w="1192" w:type="pct"/>
            <w:gridSpan w:val="2"/>
            <w:vAlign w:val="center"/>
          </w:tcPr>
          <w:p>
            <w:pPr>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1821"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课程类别</w:t>
            </w:r>
          </w:p>
        </w:tc>
        <w:tc>
          <w:tcPr>
            <w:tcW w:w="1020" w:type="pct"/>
            <w:vAlign w:val="center"/>
          </w:tcPr>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专业基础课程</w:t>
            </w:r>
          </w:p>
          <w:p>
            <w:pPr>
              <w:adjustRightInd w:val="0"/>
              <w:snapToGrid w:val="0"/>
              <w:spacing w:line="400" w:lineRule="exact"/>
              <w:jc w:val="left"/>
              <w:rPr>
                <w:rFonts w:hint="eastAsia"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w:t>
            </w:r>
            <w:r>
              <w:rPr>
                <w:rFonts w:hint="eastAsia" w:ascii="宋体" w:hAnsi="宋体" w:eastAsia="宋体" w:cs="宋体"/>
                <w:sz w:val="21"/>
                <w:szCs w:val="21"/>
                <w:highlight w:val="none"/>
              </w:rPr>
              <w:t>专业核心课程</w:t>
            </w:r>
          </w:p>
          <w:p>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专业选修课程</w:t>
            </w:r>
          </w:p>
          <w:p>
            <w:pPr>
              <w:adjustRightInd w:val="0"/>
              <w:snapToGrid w:val="0"/>
              <w:spacing w:line="400" w:lineRule="exact"/>
              <w:jc w:val="left"/>
              <w:rPr>
                <w:rFonts w:hint="default" w:ascii="Times New Roman" w:hAnsi="Times New Roman" w:cs="Times New Roman"/>
                <w:sz w:val="21"/>
                <w:szCs w:val="21"/>
                <w:highlight w:val="none"/>
              </w:rPr>
            </w:pPr>
            <w:r>
              <w:rPr>
                <w:rFonts w:hint="eastAsia" w:ascii="宋体" w:hAnsi="宋体" w:eastAsia="宋体" w:cs="宋体"/>
                <w:b/>
                <w:sz w:val="21"/>
                <w:szCs w:val="21"/>
                <w:highlight w:val="none"/>
              </w:rPr>
              <w:t>□</w:t>
            </w:r>
            <w:r>
              <w:rPr>
                <w:rFonts w:hint="eastAsia" w:ascii="宋体" w:hAnsi="宋体" w:eastAsia="宋体" w:cs="宋体"/>
                <w:sz w:val="21"/>
                <w:szCs w:val="21"/>
                <w:highlight w:val="none"/>
              </w:rPr>
              <w:t>其他</w:t>
            </w:r>
          </w:p>
        </w:tc>
        <w:tc>
          <w:tcPr>
            <w:tcW w:w="695" w:type="pct"/>
            <w:gridSpan w:val="2"/>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课程性质</w:t>
            </w:r>
          </w:p>
        </w:tc>
        <w:tc>
          <w:tcPr>
            <w:tcW w:w="664" w:type="pct"/>
            <w:vAlign w:val="center"/>
          </w:tcPr>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必修</w:t>
            </w:r>
          </w:p>
          <w:p>
            <w:pPr>
              <w:adjustRightInd w:val="0"/>
              <w:snapToGrid w:val="0"/>
              <w:spacing w:line="400" w:lineRule="exact"/>
              <w:jc w:val="center"/>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□选修</w:t>
            </w:r>
          </w:p>
          <w:p>
            <w:pPr>
              <w:adjustRightInd w:val="0"/>
              <w:snapToGrid w:val="0"/>
              <w:spacing w:line="400" w:lineRule="exact"/>
              <w:jc w:val="center"/>
              <w:rPr>
                <w:rFonts w:hint="default" w:ascii="Times New Roman" w:hAnsi="Times New Roman" w:eastAsia="宋体" w:cs="Times New Roman"/>
                <w:b/>
                <w:sz w:val="21"/>
                <w:szCs w:val="21"/>
                <w:highlight w:val="none"/>
              </w:rPr>
            </w:pPr>
            <w:r>
              <w:rPr>
                <w:rFonts w:hint="eastAsia" w:ascii="宋体" w:hAnsi="宋体" w:eastAsia="宋体" w:cs="宋体"/>
                <w:b w:val="0"/>
                <w:bCs/>
                <w:sz w:val="21"/>
                <w:szCs w:val="21"/>
                <w:highlight w:val="none"/>
              </w:rPr>
              <w:sym w:font="Wingdings 2" w:char="00A3"/>
            </w:r>
            <w:r>
              <w:rPr>
                <w:rFonts w:hint="eastAsia" w:ascii="宋体" w:hAnsi="宋体" w:eastAsia="宋体" w:cs="宋体"/>
                <w:b w:val="0"/>
                <w:bCs/>
                <w:sz w:val="21"/>
                <w:szCs w:val="21"/>
                <w:highlight w:val="none"/>
              </w:rPr>
              <w:t>其他</w:t>
            </w:r>
          </w:p>
        </w:tc>
        <w:tc>
          <w:tcPr>
            <w:tcW w:w="634" w:type="pct"/>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课程形态</w:t>
            </w:r>
          </w:p>
        </w:tc>
        <w:tc>
          <w:tcPr>
            <w:tcW w:w="1192" w:type="pct"/>
            <w:gridSpan w:val="2"/>
            <w:vAlign w:val="center"/>
          </w:tcPr>
          <w:p>
            <w:pPr>
              <w:snapToGrid w:val="0"/>
              <w:spacing w:beforeLines="0" w:afterLines="0" w:line="400" w:lineRule="exact"/>
              <w:rPr>
                <w:rFonts w:hint="eastAsia" w:hAnsi="宋体"/>
                <w:kern w:val="2"/>
                <w:sz w:val="21"/>
                <w:szCs w:val="21"/>
                <w:highlight w:val="none"/>
              </w:rPr>
            </w:pPr>
            <w:r>
              <w:rPr>
                <w:rFonts w:hint="eastAsia" w:hAnsi="宋体"/>
                <w:kern w:val="2"/>
                <w:sz w:val="21"/>
                <w:szCs w:val="21"/>
                <w:highlight w:val="none"/>
                <w:lang w:bidi="ar"/>
              </w:rPr>
              <w:t>□线上</w:t>
            </w:r>
          </w:p>
          <w:p>
            <w:pPr>
              <w:snapToGrid w:val="0"/>
              <w:spacing w:beforeLines="0" w:afterLines="0" w:line="400" w:lineRule="exact"/>
              <w:rPr>
                <w:rFonts w:hint="eastAsia" w:hAnsi="宋体"/>
                <w:kern w:val="2"/>
                <w:sz w:val="21"/>
                <w:szCs w:val="21"/>
                <w:highlight w:val="none"/>
              </w:rPr>
            </w:pPr>
            <w:r>
              <w:rPr>
                <w:rFonts w:hint="eastAsia" w:hAnsi="宋体"/>
                <w:kern w:val="2"/>
                <w:sz w:val="21"/>
                <w:szCs w:val="21"/>
                <w:highlight w:val="none"/>
                <w:lang w:eastAsia="zh-CN" w:bidi="ar"/>
              </w:rPr>
              <w:t>☑</w:t>
            </w:r>
            <w:r>
              <w:rPr>
                <w:rFonts w:hint="eastAsia" w:hAnsi="宋体"/>
                <w:kern w:val="2"/>
                <w:sz w:val="21"/>
                <w:szCs w:val="21"/>
                <w:highlight w:val="none"/>
                <w:lang w:bidi="ar"/>
              </w:rPr>
              <w:t>线下</w:t>
            </w:r>
          </w:p>
          <w:p>
            <w:pPr>
              <w:snapToGrid w:val="0"/>
              <w:spacing w:beforeLines="0" w:afterLines="0" w:line="400" w:lineRule="exact"/>
              <w:rPr>
                <w:rFonts w:hint="eastAsia" w:hAnsi="宋体"/>
                <w:kern w:val="2"/>
                <w:sz w:val="21"/>
                <w:szCs w:val="21"/>
                <w:highlight w:val="none"/>
              </w:rPr>
            </w:pPr>
            <w:r>
              <w:rPr>
                <w:rFonts w:hint="eastAsia" w:hAnsi="宋体"/>
                <w:kern w:val="2"/>
                <w:sz w:val="21"/>
                <w:szCs w:val="21"/>
                <w:highlight w:val="none"/>
                <w:lang w:bidi="ar"/>
              </w:rPr>
              <w:t>□线上线下混合式</w:t>
            </w:r>
          </w:p>
          <w:p>
            <w:pPr>
              <w:snapToGrid w:val="0"/>
              <w:spacing w:beforeLines="0" w:afterLines="0" w:line="400" w:lineRule="exact"/>
              <w:rPr>
                <w:rFonts w:hint="eastAsia" w:hAnsi="宋体"/>
                <w:kern w:val="2"/>
                <w:sz w:val="21"/>
                <w:szCs w:val="21"/>
                <w:highlight w:val="none"/>
                <w:lang w:bidi="ar"/>
              </w:rPr>
            </w:pPr>
            <w:r>
              <w:rPr>
                <w:rFonts w:hint="eastAsia" w:hAnsi="宋体"/>
                <w:kern w:val="2"/>
                <w:sz w:val="21"/>
                <w:szCs w:val="21"/>
                <w:highlight w:val="none"/>
                <w:lang w:bidi="ar"/>
              </w:rPr>
              <w:t>□社会实践</w:t>
            </w:r>
          </w:p>
          <w:p>
            <w:pPr>
              <w:adjustRightInd w:val="0"/>
              <w:snapToGrid w:val="0"/>
              <w:spacing w:line="400" w:lineRule="exact"/>
              <w:jc w:val="left"/>
              <w:rPr>
                <w:rFonts w:hint="default" w:ascii="Times New Roman" w:hAnsi="Times New Roman" w:eastAsia="宋体" w:cs="Times New Roman"/>
                <w:b/>
                <w:sz w:val="21"/>
                <w:szCs w:val="21"/>
                <w:highlight w:val="none"/>
              </w:rPr>
            </w:pPr>
            <w:r>
              <w:rPr>
                <w:rFonts w:hint="eastAsia" w:hAnsi="宋体"/>
                <w:kern w:val="2"/>
                <w:sz w:val="21"/>
                <w:szCs w:val="21"/>
                <w:highlight w:val="none"/>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94"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考核方式</w:t>
            </w:r>
          </w:p>
        </w:tc>
        <w:tc>
          <w:tcPr>
            <w:tcW w:w="4208" w:type="pct"/>
            <w:gridSpan w:val="9"/>
            <w:vAlign w:val="center"/>
          </w:tcPr>
          <w:p>
            <w:pPr>
              <w:snapToGrid w:val="0"/>
              <w:spacing w:beforeLines="0" w:afterLines="0" w:line="400" w:lineRule="exact"/>
              <w:rPr>
                <w:rFonts w:hint="eastAsia" w:ascii="宋体" w:hAnsi="宋体" w:eastAsia="宋体" w:cs="宋体"/>
                <w:b w:val="0"/>
                <w:bCs w:val="0"/>
                <w:kern w:val="2"/>
                <w:sz w:val="21"/>
                <w:szCs w:val="21"/>
                <w:highlight w:val="none"/>
              </w:rPr>
            </w:pPr>
            <w:r>
              <w:rPr>
                <w:rFonts w:hint="eastAsia" w:ascii="宋体" w:hAnsi="宋体" w:eastAsia="宋体" w:cs="宋体"/>
                <w:b w:val="0"/>
                <w:bCs w:val="0"/>
                <w:kern w:val="2"/>
                <w:sz w:val="21"/>
                <w:szCs w:val="21"/>
                <w:highlight w:val="none"/>
                <w:lang w:bidi="ar"/>
              </w:rPr>
              <w:t xml:space="preserve">□闭卷  □开卷  □课程论文 </w:t>
            </w:r>
            <w:r>
              <w:rPr>
                <w:rFonts w:hint="eastAsia" w:ascii="宋体" w:hAnsi="宋体" w:eastAsia="宋体" w:cs="宋体"/>
                <w:b w:val="0"/>
                <w:bCs w:val="0"/>
                <w:kern w:val="2"/>
                <w:sz w:val="21"/>
                <w:szCs w:val="21"/>
                <w:highlight w:val="none"/>
                <w:lang w:eastAsia="zh-CN" w:bidi="ar"/>
              </w:rPr>
              <w:t>☑</w:t>
            </w:r>
            <w:r>
              <w:rPr>
                <w:rFonts w:hint="eastAsia" w:ascii="宋体" w:hAnsi="宋体" w:eastAsia="宋体" w:cs="宋体"/>
                <w:b w:val="0"/>
                <w:bCs w:val="0"/>
                <w:kern w:val="2"/>
                <w:sz w:val="21"/>
                <w:szCs w:val="21"/>
                <w:highlight w:val="none"/>
                <w:lang w:bidi="ar"/>
              </w:rPr>
              <w:t xml:space="preserve">课程作品  □汇报展示 </w:t>
            </w:r>
            <w:r>
              <w:rPr>
                <w:rFonts w:hint="eastAsia" w:ascii="宋体" w:hAnsi="宋体" w:eastAsia="宋体" w:cs="宋体"/>
                <w:b w:val="0"/>
                <w:bCs w:val="0"/>
                <w:kern w:val="2"/>
                <w:sz w:val="21"/>
                <w:szCs w:val="21"/>
                <w:highlight w:val="none"/>
                <w:lang w:bidi="ar"/>
              </w:rPr>
              <w:sym w:font="Wingdings 2" w:char="00A3"/>
            </w:r>
            <w:r>
              <w:rPr>
                <w:rFonts w:hint="eastAsia" w:ascii="宋体" w:hAnsi="宋体" w:eastAsia="宋体" w:cs="宋体"/>
                <w:b w:val="0"/>
                <w:bCs w:val="0"/>
                <w:kern w:val="2"/>
                <w:sz w:val="21"/>
                <w:szCs w:val="21"/>
                <w:highlight w:val="none"/>
                <w:lang w:val="en-US" w:eastAsia="zh-CN" w:bidi="ar"/>
              </w:rPr>
              <w:t>报告</w:t>
            </w:r>
            <w:r>
              <w:rPr>
                <w:rFonts w:hint="eastAsia" w:ascii="宋体" w:hAnsi="宋体" w:eastAsia="宋体" w:cs="宋体"/>
                <w:b w:val="0"/>
                <w:bCs w:val="0"/>
                <w:kern w:val="2"/>
                <w:sz w:val="21"/>
                <w:szCs w:val="21"/>
                <w:highlight w:val="none"/>
                <w:lang w:bidi="ar"/>
              </w:rPr>
              <w:t xml:space="preserve">   </w:t>
            </w:r>
          </w:p>
          <w:p>
            <w:pPr>
              <w:rPr>
                <w:rFonts w:hint="default" w:ascii="Times New Roman" w:hAnsi="Times New Roman" w:eastAsia="宋体" w:cs="Times New Roman"/>
                <w:sz w:val="21"/>
                <w:szCs w:val="21"/>
                <w:highlight w:val="none"/>
              </w:rPr>
            </w:pPr>
            <w:r>
              <w:rPr>
                <w:rFonts w:hint="eastAsia" w:ascii="宋体" w:hAnsi="宋体" w:eastAsia="宋体" w:cs="宋体"/>
                <w:b w:val="0"/>
                <w:bCs w:val="0"/>
                <w:kern w:val="2"/>
                <w:sz w:val="21"/>
                <w:szCs w:val="21"/>
                <w:highlight w:val="none"/>
                <w:lang w:eastAsia="zh-CN" w:bidi="ar"/>
              </w:rPr>
              <w:t>☑</w:t>
            </w:r>
            <w:r>
              <w:rPr>
                <w:rFonts w:hint="eastAsia" w:ascii="宋体" w:hAnsi="宋体" w:eastAsia="宋体" w:cs="宋体"/>
                <w:b w:val="0"/>
                <w:bCs w:val="0"/>
                <w:kern w:val="2"/>
                <w:sz w:val="21"/>
                <w:szCs w:val="21"/>
                <w:highlight w:val="none"/>
                <w:lang w:bidi="ar"/>
              </w:rPr>
              <w:t xml:space="preserve">课堂表现  □阶段性测试  </w:t>
            </w:r>
            <w:r>
              <w:rPr>
                <w:rFonts w:hint="eastAsia" w:ascii="宋体" w:hAnsi="宋体" w:eastAsia="宋体" w:cs="宋体"/>
                <w:b w:val="0"/>
                <w:bCs w:val="0"/>
                <w:kern w:val="2"/>
                <w:sz w:val="21"/>
                <w:szCs w:val="21"/>
                <w:highlight w:val="none"/>
                <w:lang w:eastAsia="zh-CN" w:bidi="ar"/>
              </w:rPr>
              <w:t>☑</w:t>
            </w:r>
            <w:r>
              <w:rPr>
                <w:rFonts w:hint="eastAsia" w:ascii="宋体" w:hAnsi="宋体" w:eastAsia="宋体" w:cs="宋体"/>
                <w:b w:val="0"/>
                <w:bCs w:val="0"/>
                <w:kern w:val="2"/>
                <w:sz w:val="21"/>
                <w:szCs w:val="21"/>
                <w:highlight w:val="none"/>
                <w:lang w:bidi="ar"/>
              </w:rPr>
              <w:t xml:space="preserve">平时作业  </w:t>
            </w:r>
            <w:r>
              <w:rPr>
                <w:rFonts w:hint="eastAsia" w:ascii="宋体" w:hAnsi="宋体" w:eastAsia="宋体" w:cs="宋体"/>
                <w:b w:val="0"/>
                <w:bCs w:val="0"/>
                <w:sz w:val="21"/>
                <w:szCs w:val="21"/>
                <w:highlight w:val="none"/>
                <w:lang w:bidi="ar"/>
              </w:rPr>
              <w:t xml:space="preserve"> </w:t>
            </w:r>
            <w:r>
              <w:rPr>
                <w:rFonts w:hint="eastAsia" w:ascii="宋体" w:hAnsi="宋体" w:eastAsia="宋体" w:cs="宋体"/>
                <w:b w:val="0"/>
                <w:bCs w:val="0"/>
                <w:kern w:val="2"/>
                <w:sz w:val="21"/>
                <w:szCs w:val="21"/>
                <w:highlight w:val="none"/>
                <w:lang w:bidi="ar"/>
              </w:rPr>
              <w:t>□</w:t>
            </w:r>
            <w:r>
              <w:rPr>
                <w:rFonts w:hint="eastAsia" w:ascii="宋体" w:hAnsi="宋体" w:eastAsia="宋体" w:cs="宋体"/>
                <w:b w:val="0"/>
                <w:bCs w:val="0"/>
                <w:sz w:val="21"/>
                <w:szCs w:val="21"/>
                <w:highlight w:val="none"/>
                <w:lang w:bidi="ar"/>
              </w:rPr>
              <w:t>其他</w:t>
            </w:r>
            <w:r>
              <w:rPr>
                <w:rFonts w:hint="eastAsia" w:hAnsi="宋体"/>
                <w:sz w:val="21"/>
                <w:szCs w:val="21"/>
                <w:highlight w:val="none"/>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29"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开课学院</w:t>
            </w:r>
          </w:p>
        </w:tc>
        <w:tc>
          <w:tcPr>
            <w:tcW w:w="1683" w:type="pct"/>
            <w:gridSpan w:val="2"/>
            <w:vAlign w:val="center"/>
          </w:tcPr>
          <w:p>
            <w:pPr>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val="en-US" w:eastAsia="zh-CN"/>
              </w:rPr>
              <w:t>美术学院</w:t>
            </w:r>
          </w:p>
        </w:tc>
        <w:tc>
          <w:tcPr>
            <w:tcW w:w="841" w:type="pct"/>
            <w:gridSpan w:val="3"/>
            <w:vAlign w:val="center"/>
          </w:tcPr>
          <w:p>
            <w:pPr>
              <w:jc w:val="center"/>
              <w:rPr>
                <w:rFonts w:hint="default" w:ascii="Times New Roman" w:hAnsi="Times New Roman" w:cs="Times New Roman"/>
                <w:b/>
                <w:kern w:val="2"/>
                <w:sz w:val="21"/>
                <w:szCs w:val="21"/>
                <w:highlight w:val="none"/>
                <w:lang w:eastAsia="zh-CN" w:bidi="ar"/>
              </w:rPr>
            </w:pPr>
            <w:r>
              <w:rPr>
                <w:rFonts w:hint="default" w:ascii="Times New Roman" w:hAnsi="Times New Roman" w:cs="Times New Roman"/>
                <w:b/>
                <w:kern w:val="2"/>
                <w:sz w:val="21"/>
                <w:szCs w:val="21"/>
                <w:highlight w:val="none"/>
                <w:lang w:eastAsia="zh-CN" w:bidi="ar"/>
              </w:rPr>
              <w:t>开课</w:t>
            </w:r>
          </w:p>
          <w:p>
            <w:pPr>
              <w:jc w:val="center"/>
              <w:rPr>
                <w:rFonts w:hint="default" w:ascii="Times New Roman" w:hAnsi="Times New Roman" w:eastAsia="宋体" w:cs="Times New Roman"/>
                <w:b/>
                <w:sz w:val="21"/>
                <w:szCs w:val="21"/>
                <w:highlight w:val="none"/>
              </w:rPr>
            </w:pPr>
            <w:r>
              <w:rPr>
                <w:rFonts w:hint="default" w:ascii="Times New Roman" w:hAnsi="Times New Roman" w:cs="Times New Roman"/>
                <w:b/>
                <w:kern w:val="2"/>
                <w:sz w:val="21"/>
                <w:szCs w:val="21"/>
                <w:highlight w:val="none"/>
                <w:lang w:bidi="ar"/>
              </w:rPr>
              <w:t>系(教研室)</w:t>
            </w:r>
          </w:p>
        </w:tc>
        <w:tc>
          <w:tcPr>
            <w:tcW w:w="1683" w:type="pct"/>
            <w:gridSpan w:val="4"/>
            <w:vAlign w:val="center"/>
          </w:tcPr>
          <w:p>
            <w:pPr>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val="en-US" w:eastAsia="zh-CN"/>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65"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面向专业</w:t>
            </w:r>
          </w:p>
        </w:tc>
        <w:tc>
          <w:tcPr>
            <w:tcW w:w="1683" w:type="pct"/>
            <w:gridSpan w:val="2"/>
            <w:vAlign w:val="center"/>
          </w:tcPr>
          <w:p>
            <w:pPr>
              <w:jc w:val="center"/>
              <w:rPr>
                <w:rFonts w:hint="eastAsia" w:ascii="Times New Roman" w:hAnsi="Times New Roman" w:eastAsia="宋体" w:cs="Times New Roman"/>
                <w:b/>
                <w:sz w:val="21"/>
                <w:szCs w:val="21"/>
                <w:highlight w:val="none"/>
                <w:lang w:eastAsia="zh-CN"/>
              </w:rPr>
            </w:pPr>
            <w:r>
              <w:rPr>
                <w:rFonts w:hint="eastAsia" w:ascii="Times New Roman" w:hAnsi="Times New Roman" w:eastAsia="宋体" w:cs="Times New Roman"/>
                <w:sz w:val="21"/>
                <w:szCs w:val="21"/>
                <w:highlight w:val="none"/>
                <w:lang w:val="en-US" w:eastAsia="zh-CN"/>
              </w:rPr>
              <w:t>美术学</w:t>
            </w:r>
          </w:p>
        </w:tc>
        <w:tc>
          <w:tcPr>
            <w:tcW w:w="841" w:type="pct"/>
            <w:gridSpan w:val="3"/>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开课学期</w:t>
            </w:r>
          </w:p>
        </w:tc>
        <w:tc>
          <w:tcPr>
            <w:tcW w:w="1683" w:type="pct"/>
            <w:gridSpan w:val="4"/>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第</w:t>
            </w:r>
            <w:r>
              <w:rPr>
                <w:rFonts w:hint="eastAsia" w:ascii="Times New Roman" w:hAnsi="Times New Roman" w:eastAsia="宋体" w:cs="Times New Roman"/>
                <w:sz w:val="21"/>
                <w:szCs w:val="21"/>
                <w:highlight w:val="none"/>
                <w:lang w:val="en-US" w:eastAsia="zh-CN"/>
              </w:rPr>
              <w:t>七</w:t>
            </w:r>
            <w:r>
              <w:rPr>
                <w:rFonts w:hint="default" w:ascii="Times New Roman" w:hAnsi="Times New Roman" w:eastAsia="宋体" w:cs="Times New Roman"/>
                <w:sz w:val="21"/>
                <w:szCs w:val="21"/>
                <w:highlight w:val="none"/>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0" w:hRule="atLeast"/>
        </w:trPr>
        <w:tc>
          <w:tcPr>
            <w:tcW w:w="791" w:type="pct"/>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课程负责人</w:t>
            </w:r>
          </w:p>
        </w:tc>
        <w:tc>
          <w:tcPr>
            <w:tcW w:w="1683" w:type="pct"/>
            <w:gridSpan w:val="2"/>
            <w:vAlign w:val="center"/>
          </w:tcPr>
          <w:p>
            <w:pPr>
              <w:adjustRightInd w:val="0"/>
              <w:snapToGrid w:val="0"/>
              <w:spacing w:line="400" w:lineRule="exact"/>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val="en-US" w:eastAsia="zh-CN"/>
              </w:rPr>
              <w:t>闫翀</w:t>
            </w:r>
          </w:p>
        </w:tc>
        <w:tc>
          <w:tcPr>
            <w:tcW w:w="841" w:type="pct"/>
            <w:gridSpan w:val="3"/>
            <w:vAlign w:val="center"/>
          </w:tcPr>
          <w:p>
            <w:pPr>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sz w:val="21"/>
                <w:szCs w:val="21"/>
                <w:highlight w:val="none"/>
              </w:rPr>
              <w:t>审核人</w:t>
            </w:r>
          </w:p>
        </w:tc>
        <w:tc>
          <w:tcPr>
            <w:tcW w:w="1683" w:type="pct"/>
            <w:gridSpan w:val="4"/>
            <w:vAlign w:val="center"/>
          </w:tcPr>
          <w:p>
            <w:pPr>
              <w:adjustRightInd w:val="0"/>
              <w:snapToGrid w:val="0"/>
              <w:spacing w:line="400" w:lineRule="exact"/>
              <w:jc w:val="center"/>
              <w:rPr>
                <w:rFonts w:hint="eastAsia" w:ascii="Times New Roman" w:hAnsi="Times New Roman" w:eastAsia="宋体" w:cs="Times New Roman"/>
                <w:sz w:val="21"/>
                <w:szCs w:val="21"/>
                <w:highlight w:val="none"/>
                <w:lang w:eastAsia="zh-CN"/>
              </w:rPr>
            </w:pPr>
            <w:r>
              <w:rPr>
                <w:rFonts w:hint="eastAsia" w:ascii="Times New Roman" w:hAnsi="Times New Roman" w:eastAsia="宋体" w:cs="Times New Roman"/>
                <w:sz w:val="21"/>
                <w:szCs w:val="21"/>
                <w:highlight w:val="none"/>
                <w:lang w:val="en-US" w:eastAsia="zh-CN"/>
              </w:rPr>
              <w:t>罗小波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36"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先修课程</w:t>
            </w:r>
          </w:p>
        </w:tc>
        <w:tc>
          <w:tcPr>
            <w:tcW w:w="4208" w:type="pct"/>
            <w:gridSpan w:val="9"/>
            <w:vAlign w:val="center"/>
          </w:tcPr>
          <w:p>
            <w:pP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素描1、色彩1、素描2、色彩二、设计基础1、设计基础2、水彩画（基础）、水彩画（静物）、水彩画（风景）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29"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后续课程</w:t>
            </w:r>
          </w:p>
        </w:tc>
        <w:tc>
          <w:tcPr>
            <w:tcW w:w="4208" w:type="pct"/>
            <w:gridSpan w:val="9"/>
            <w:vAlign w:val="center"/>
          </w:tcPr>
          <w:p>
            <w:pP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水彩画（人物）、水彩画（创作基础）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90"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选用教材</w:t>
            </w:r>
          </w:p>
        </w:tc>
        <w:tc>
          <w:tcPr>
            <w:tcW w:w="4208" w:type="pct"/>
            <w:gridSpan w:val="9"/>
            <w:vAlign w:val="center"/>
          </w:tcPr>
          <w:p>
            <w:pPr>
              <w:adjustRightInd w:val="0"/>
              <w:snapToGrid w:val="0"/>
              <w:spacing w:line="400" w:lineRule="exact"/>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汪晓署</w:t>
            </w:r>
            <w:r>
              <w:rPr>
                <w:rFonts w:hint="default" w:ascii="Times New Roman" w:hAnsi="Times New Roman" w:eastAsia="宋体" w:cs="Times New Roman"/>
                <w:color w:val="000000" w:themeColor="text1"/>
                <w:sz w:val="21"/>
                <w:szCs w:val="21"/>
                <w:highlight w:val="none"/>
                <w14:textFill>
                  <w14:solidFill>
                    <w14:schemeClr w14:val="tx1"/>
                  </w14:solidFill>
                </w14:textFill>
              </w:rPr>
              <w:t xml:space="preserve">. </w:t>
            </w:r>
            <w:r>
              <w:t>水彩画材料与技法实验教程</w:t>
            </w:r>
            <w:r>
              <w:rPr>
                <w:rFonts w:hint="default" w:ascii="Times New Roman" w:hAnsi="Times New Roman" w:eastAsia="宋体" w:cs="Times New Roman"/>
                <w:color w:val="000000" w:themeColor="text1"/>
                <w:sz w:val="21"/>
                <w:szCs w:val="21"/>
                <w:highlight w:val="none"/>
                <w14:textFill>
                  <w14:solidFill>
                    <w14:schemeClr w14:val="tx1"/>
                  </w14:solidFill>
                </w14:textFill>
              </w:rPr>
              <w:t xml:space="preserve">[M]. </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广州</w:t>
            </w:r>
            <w:r>
              <w:rPr>
                <w:rFonts w:hint="default" w:ascii="Times New Roman" w:hAnsi="Times New Roman" w:eastAsia="宋体" w:cs="Times New Roman"/>
                <w:color w:val="000000" w:themeColor="text1"/>
                <w:sz w:val="21"/>
                <w:szCs w:val="21"/>
                <w:highlight w:val="none"/>
                <w14:textFill>
                  <w14:solidFill>
                    <w14:schemeClr w14:val="tx1"/>
                  </w14:solidFill>
                </w14:textFill>
              </w:rPr>
              <w:t xml:space="preserve">: </w:t>
            </w:r>
            <w:r>
              <w:t>广州暨南出版社</w:t>
            </w:r>
            <w:r>
              <w:rPr>
                <w:rFonts w:hint="default" w:ascii="Times New Roman" w:hAnsi="Times New Roman" w:eastAsia="宋体" w:cs="Times New Roman"/>
                <w:color w:val="000000" w:themeColor="text1"/>
                <w:sz w:val="21"/>
                <w:szCs w:val="21"/>
                <w:highlight w:val="none"/>
                <w14:textFill>
                  <w14:solidFill>
                    <w14:schemeClr w14:val="tx1"/>
                  </w14:solidFill>
                </w14:textFill>
              </w:rPr>
              <w:t>, 20</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12</w:t>
            </w:r>
            <w:r>
              <w:rPr>
                <w:rFonts w:hint="default" w:ascii="Times New Roman" w:hAnsi="Times New Roman" w:eastAsia="宋体" w:cs="Times New Roman"/>
                <w:color w:val="000000" w:themeColor="text1"/>
                <w:sz w:val="21"/>
                <w:szCs w:val="21"/>
                <w:highlight w:val="none"/>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11"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参考书目</w:t>
            </w:r>
          </w:p>
        </w:tc>
        <w:tc>
          <w:tcPr>
            <w:tcW w:w="4208" w:type="pct"/>
            <w:gridSpan w:val="9"/>
            <w:vAlign w:val="center"/>
          </w:tcPr>
          <w:p>
            <w:pPr>
              <w:numPr>
                <w:ilvl w:val="0"/>
                <w:numId w:val="0"/>
              </w:numPr>
              <w:adjustRightInd w:val="0"/>
              <w:snapToGrid w:val="0"/>
              <w:spacing w:line="240" w:lineRule="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陈流</w:t>
            </w:r>
            <w:r>
              <w:rPr>
                <w:rFonts w:hint="default" w:ascii="Times New Roman" w:hAnsi="Times New Roman" w:eastAsia="宋体" w:cs="Times New Roman"/>
                <w:color w:val="000000" w:themeColor="text1"/>
                <w:sz w:val="21"/>
                <w:szCs w:val="21"/>
                <w:highlight w:val="none"/>
                <w14:textFill>
                  <w14:solidFill>
                    <w14:schemeClr w14:val="tx1"/>
                  </w14:solidFill>
                </w14:textFill>
              </w:rPr>
              <w:t xml:space="preserve">. </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陈流水彩</w:t>
            </w:r>
            <w:r>
              <w:rPr>
                <w:rFonts w:hint="default" w:ascii="Times New Roman" w:hAnsi="Times New Roman" w:eastAsia="宋体" w:cs="Times New Roman"/>
                <w:color w:val="000000" w:themeColor="text1"/>
                <w:sz w:val="21"/>
                <w:szCs w:val="21"/>
                <w:highlight w:val="none"/>
                <w14:textFill>
                  <w14:solidFill>
                    <w14:schemeClr w14:val="tx1"/>
                  </w14:solidFill>
                </w14:textFill>
              </w:rPr>
              <w:t xml:space="preserve">(人物风景技法及创作精解)[M]. </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武汉</w:t>
            </w:r>
            <w:r>
              <w:rPr>
                <w:rFonts w:hint="default" w:ascii="Times New Roman" w:hAnsi="Times New Roman" w:eastAsia="宋体" w:cs="Times New Roman"/>
                <w:color w:val="000000" w:themeColor="text1"/>
                <w:sz w:val="21"/>
                <w:szCs w:val="21"/>
                <w:highlight w:val="none"/>
                <w14:textFill>
                  <w14:solidFill>
                    <w14:schemeClr w14:val="tx1"/>
                  </w14:solidFill>
                </w14:textFill>
              </w:rPr>
              <w:t xml:space="preserve">: </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湖北美术</w:t>
            </w:r>
            <w:r>
              <w:rPr>
                <w:rFonts w:hint="default" w:ascii="Times New Roman" w:hAnsi="Times New Roman" w:eastAsia="宋体" w:cs="Times New Roman"/>
                <w:color w:val="000000" w:themeColor="text1"/>
                <w:sz w:val="21"/>
                <w:szCs w:val="21"/>
                <w:highlight w:val="none"/>
                <w14:textFill>
                  <w14:solidFill>
                    <w14:schemeClr w14:val="tx1"/>
                  </w14:solidFill>
                </w14:textFill>
              </w:rPr>
              <w:t>出版社, 202</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w:t>
            </w:r>
          </w:p>
          <w:p>
            <w:pPr>
              <w:numPr>
                <w:ilvl w:val="0"/>
                <w:numId w:val="0"/>
              </w:numPr>
              <w:adjustRightInd w:val="0"/>
              <w:snapToGrid w:val="0"/>
              <w:spacing w:line="240" w:lineRule="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]王礼、刘遥、张夫也</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.水彩风景写生技法[M].</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长沙：</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中南大学出版社，2015</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w:t>
            </w:r>
          </w:p>
          <w:p>
            <w:pPr>
              <w:numPr>
                <w:ilvl w:val="0"/>
                <w:numId w:val="0"/>
              </w:numPr>
              <w:adjustRightInd w:val="0"/>
              <w:snapToGrid w:val="0"/>
              <w:spacing w:line="240" w:lineRule="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3</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]周天涯、侯汝安</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.灵感与技法的突破[M].</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长春：</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吉林美术出版社，2016</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w:t>
            </w:r>
          </w:p>
          <w:p>
            <w:pPr>
              <w:numPr>
                <w:ilvl w:val="0"/>
                <w:numId w:val="0"/>
              </w:numPr>
              <w:adjustRightInd w:val="0"/>
              <w:snapToGrid w:val="0"/>
              <w:spacing w:line="240" w:lineRule="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]（美）鲁宾·沃尔夫</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吴玉伦</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夏沈英</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译[M]</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.当代美国水彩画实践与表现——特殊技法</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沈阳：</w:t>
            </w:r>
            <w:r>
              <w:rPr>
                <w:rFonts w:hint="default" w:ascii="Times New Roman" w:hAnsi="Times New Roman" w:eastAsia="宋体" w:cs="Times New Roman"/>
                <w:color w:val="000000" w:themeColor="text1"/>
                <w:sz w:val="21"/>
                <w:szCs w:val="21"/>
                <w:highlight w:val="none"/>
                <w:lang w:eastAsia="zh-CN"/>
                <w14:textFill>
                  <w14:solidFill>
                    <w14:schemeClr w14:val="tx1"/>
                  </w14:solidFill>
                </w14:textFill>
              </w:rPr>
              <w:t>辽宁美术出版社,2003</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36" w:hRule="atLeast"/>
        </w:trPr>
        <w:tc>
          <w:tcPr>
            <w:tcW w:w="791" w:type="pct"/>
            <w:vAlign w:val="center"/>
          </w:tcPr>
          <w:p>
            <w:pPr>
              <w:jc w:val="center"/>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课程资源</w:t>
            </w:r>
          </w:p>
        </w:tc>
        <w:tc>
          <w:tcPr>
            <w:tcW w:w="4208" w:type="pct"/>
            <w:gridSpan w:val="9"/>
            <w:vAlign w:val="center"/>
          </w:tcPr>
          <w:p>
            <w:pPr>
              <w:topLinePunct/>
              <w:snapToGrid w:val="0"/>
              <w:spacing w:line="240" w:lineRule="auto"/>
              <w:rPr>
                <w:rFonts w:hint="default" w:hAnsi="宋体"/>
              </w:rPr>
            </w:pPr>
            <w:r>
              <w:rPr>
                <w:rFonts w:hAnsi="宋体"/>
              </w:rPr>
              <w:t>1.赫尔曼佩克尔（水彩画技法教学视频）、关维兴（水彩画人物视频）</w:t>
            </w:r>
          </w:p>
          <w:p>
            <w:pPr>
              <w:topLinePunct/>
              <w:snapToGrid w:val="0"/>
              <w:spacing w:line="240" w:lineRule="auto"/>
              <w:rPr>
                <w:rFonts w:hAnsi="宋体"/>
              </w:rPr>
            </w:pPr>
            <w:r>
              <w:rPr>
                <w:rFonts w:hAnsi="宋体"/>
              </w:rPr>
              <w:t>2.水彩画网址</w:t>
            </w:r>
          </w:p>
          <w:p>
            <w:pPr>
              <w:topLinePunct/>
              <w:snapToGrid w:val="0"/>
              <w:spacing w:line="240" w:lineRule="auto"/>
              <w:rPr>
                <w:rFonts w:hAnsi="宋体"/>
              </w:rPr>
            </w:pPr>
            <w:r>
              <w:rPr>
                <w:rFonts w:hAnsi="宋体"/>
              </w:rPr>
              <w:t>（1）中国美术家协会网址：https://www.caanet.org.cn</w:t>
            </w:r>
          </w:p>
          <w:p>
            <w:pPr>
              <w:topLinePunct/>
              <w:snapToGrid w:val="0"/>
              <w:spacing w:line="240" w:lineRule="auto"/>
              <w:rPr>
                <w:rFonts w:hAnsi="宋体"/>
              </w:rPr>
            </w:pPr>
            <w:r>
              <w:rPr>
                <w:rFonts w:hAnsi="宋体"/>
              </w:rPr>
              <w:t>（2）水彩研究网网址：http://scyjw.hubu.edu.cn/index.htm</w:t>
            </w:r>
          </w:p>
          <w:p>
            <w:pPr>
              <w:topLinePunct/>
              <w:snapToGrid w:val="0"/>
              <w:spacing w:line="240" w:lineRule="auto"/>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Ansi="宋体"/>
              </w:rPr>
              <w:t>（</w:t>
            </w:r>
            <w:r>
              <w:rPr>
                <w:rFonts w:hint="eastAsia" w:hAnsi="宋体"/>
                <w:lang w:val="en-US" w:eastAsia="zh-CN"/>
              </w:rPr>
              <w:t>3</w:t>
            </w:r>
            <w:r>
              <w:rPr>
                <w:rFonts w:hAnsi="宋体"/>
              </w:rPr>
              <w:t>）中国西部水彩网址：http://www.zgxbsc.com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81" w:hRule="atLeast"/>
        </w:trPr>
        <w:tc>
          <w:tcPr>
            <w:tcW w:w="791" w:type="pct"/>
            <w:vAlign w:val="center"/>
          </w:tcPr>
          <w:p>
            <w:pPr>
              <w:adjustRightInd w:val="0"/>
              <w:snapToGrid w:val="0"/>
              <w:spacing w:line="400" w:lineRule="exact"/>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b/>
                <w:bCs/>
                <w:sz w:val="21"/>
                <w:szCs w:val="21"/>
                <w:highlight w:val="none"/>
              </w:rPr>
              <w:t>课程简介</w:t>
            </w:r>
          </w:p>
        </w:tc>
        <w:tc>
          <w:tcPr>
            <w:tcW w:w="4208" w:type="pct"/>
            <w:gridSpan w:val="9"/>
            <w:vAlign w:val="center"/>
          </w:tcPr>
          <w:p>
            <w:pPr>
              <w:adjustRightInd w:val="0"/>
              <w:snapToGrid w:val="0"/>
              <w:spacing w:line="240" w:lineRule="auto"/>
              <w:rPr>
                <w:rFonts w:hint="default" w:ascii="Times New Roman" w:hAnsi="Times New Roman" w:cs="Times New Roman"/>
                <w:color w:val="000000" w:themeColor="text1"/>
                <w:sz w:val="21"/>
                <w:szCs w:val="21"/>
                <w:highlight w:val="none"/>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本</w:t>
            </w:r>
            <w:r>
              <w:rPr>
                <w:rFonts w:hint="default" w:ascii="Times New Roman" w:hAnsi="Times New Roman" w:eastAsia="宋体" w:cs="Times New Roman"/>
                <w:color w:val="000000" w:themeColor="text1"/>
                <w:sz w:val="21"/>
                <w:szCs w:val="21"/>
                <w:highlight w:val="none"/>
                <w14:textFill>
                  <w14:solidFill>
                    <w14:schemeClr w14:val="tx1"/>
                  </w14:solidFill>
                </w14:textFill>
              </w:rPr>
              <w:t>课程是美术学专业技能表现较强的一门专业</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核心</w:t>
            </w:r>
            <w:r>
              <w:rPr>
                <w:rFonts w:hint="default" w:ascii="Times New Roman" w:hAnsi="Times New Roman" w:eastAsia="宋体" w:cs="Times New Roman"/>
                <w:color w:val="000000" w:themeColor="text1"/>
                <w:sz w:val="21"/>
                <w:szCs w:val="21"/>
                <w:highlight w:val="none"/>
                <w14:textFill>
                  <w14:solidFill>
                    <w14:schemeClr w14:val="tx1"/>
                  </w14:solidFill>
                </w14:textFill>
              </w:rPr>
              <w:t>课程。通过系统的专业理论学习，掌握水彩画的基本表现方法（干画法、湿画法）及特殊表现技法（工具肌理，材料肌理），以水彩画不同媒材与介质的实验性训练为手段，让学生以不同材料与技法为切入点重新认识和理解水彩画水色语言表现的魅力，并进行创新实践，探索水彩画新材料、新技法对当代水彩画水色语言构建的可能性。</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本课程</w:t>
            </w:r>
            <w:r>
              <w:rPr>
                <w:rFonts w:hint="default" w:ascii="Times New Roman" w:hAnsi="Times New Roman" w:eastAsia="宋体" w:cs="Times New Roman"/>
                <w:color w:val="000000" w:themeColor="text1"/>
                <w:sz w:val="21"/>
                <w:szCs w:val="21"/>
                <w:highlight w:val="none"/>
                <w14:textFill>
                  <w14:solidFill>
                    <w14:schemeClr w14:val="tx1"/>
                  </w14:solidFill>
                </w14:textFill>
              </w:rPr>
              <w:t>为后续进行水彩画课程学习及毕业创作打好基础，为提高学生的创新能力、教学能力、以及塑造师范专业教师职业技能与综合素养奠定良好的基础。</w:t>
            </w:r>
          </w:p>
        </w:tc>
      </w:tr>
    </w:tbl>
    <w:p>
      <w:pPr>
        <w:spacing w:line="360" w:lineRule="auto"/>
        <w:rPr>
          <w:rFonts w:hint="default" w:ascii="Times New Roman" w:hAnsi="Times New Roman" w:eastAsia="宋体" w:cs="Times New Roman"/>
          <w:b/>
          <w:bCs/>
          <w:sz w:val="24"/>
          <w:szCs w:val="24"/>
          <w:highlight w:val="none"/>
        </w:rPr>
      </w:pPr>
    </w:p>
    <w:p>
      <w:pPr>
        <w:autoSpaceDE w:val="0"/>
        <w:autoSpaceDN w:val="0"/>
        <w:adjustRightInd w:val="0"/>
        <w:snapToGrid w:val="0"/>
        <w:spacing w:beforeLines="0" w:afterLines="0" w:line="360" w:lineRule="auto"/>
        <w:jc w:val="left"/>
        <w:rPr>
          <w:rFonts w:hint="default" w:ascii="Times New Roman" w:hAnsi="Times New Roman" w:eastAsia="黑体" w:cs="Times New Roman"/>
          <w:b/>
          <w:kern w:val="0"/>
          <w:sz w:val="28"/>
          <w:szCs w:val="28"/>
          <w:highlight w:val="none"/>
        </w:rPr>
      </w:pPr>
      <w:r>
        <w:rPr>
          <w:rFonts w:hint="default" w:ascii="Times New Roman" w:hAnsi="Times New Roman" w:eastAsia="黑体" w:cs="Times New Roman"/>
          <w:b/>
          <w:kern w:val="0"/>
          <w:sz w:val="28"/>
          <w:szCs w:val="28"/>
          <w:highlight w:val="none"/>
        </w:rPr>
        <w:t>二、课程目标</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表1  课程目标</w:t>
      </w:r>
    </w:p>
    <w:tbl>
      <w:tblPr>
        <w:tblStyle w:val="11"/>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4"/>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序号</w:t>
            </w:r>
          </w:p>
        </w:tc>
        <w:tc>
          <w:tcPr>
            <w:tcW w:w="4189"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课程目标1</w:t>
            </w:r>
          </w:p>
        </w:tc>
        <w:tc>
          <w:tcPr>
            <w:tcW w:w="4189" w:type="pct"/>
            <w:vAlign w:val="center"/>
          </w:tcPr>
          <w:p>
            <w:pPr>
              <w:spacing w:line="360" w:lineRule="auto"/>
              <w:jc w:val="left"/>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坚定立德树人的定位，遵守职业道德规范，具备人文底蕴与美术科学素养，具有热爱教育事业，热爱学生的教师职业理想与职业信念。拓展学生的知识面，专业核心素养，为其具备从教意愿的学生，奠定良好专业基础。【毕业要求 2 教育情怀】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课程目标2</w:t>
            </w:r>
          </w:p>
        </w:tc>
        <w:tc>
          <w:tcPr>
            <w:tcW w:w="4189" w:type="pct"/>
            <w:vAlign w:val="center"/>
          </w:tcPr>
          <w:p>
            <w:pPr>
              <w:spacing w:line="360" w:lineRule="auto"/>
              <w:jc w:val="left"/>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理解初中阶段的美育教育、国家课程标准并用以指导教学，认识中学美术教育课程教学工作及中学美术教师的岗位要求，通过水彩画材料及技法的学习，熟练掌握几种代表性的材料与技法并在实践中加以运用和在作品鉴赏中给与解读，主动探索新材料、新技法在新题材和新观念中的水彩画水色语言构建的可能性与多样性。把水彩画材料与技法相关知识点切入到中小学美术教育课程中加以理解和拓展，为培养高素质新师范生打好基础。【毕业要求 3/4 学科素养/教学能力】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课程目标3</w:t>
            </w:r>
          </w:p>
        </w:tc>
        <w:tc>
          <w:tcPr>
            <w:tcW w:w="4189" w:type="pct"/>
            <w:vAlign w:val="center"/>
          </w:tcPr>
          <w:p>
            <w:pPr>
              <w:spacing w:line="360" w:lineRule="auto"/>
              <w:jc w:val="left"/>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熟悉水彩画不同材料与技法的特性，以材料、肌理、形质等元素为主进行技法创新实践，掌握总结与归纳知识点的能力。 为以后运用所学美术学科知识制定课程教学计划、开展课堂教学设计做好准备。【毕业要求 3/4 学科素养/教学能力】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10" w:type="pct"/>
            <w:vAlign w:val="center"/>
          </w:tcPr>
          <w:p>
            <w:pPr>
              <w:spacing w:line="360" w:lineRule="auto"/>
              <w:jc w:val="cente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1"/>
                <w:szCs w:val="21"/>
                <w:highlight w:val="none"/>
                <w14:textFill>
                  <w14:solidFill>
                    <w14:schemeClr w14:val="tx1"/>
                  </w14:solidFill>
                </w14:textFill>
              </w:rPr>
              <w:t>课程目标4</w:t>
            </w:r>
          </w:p>
        </w:tc>
        <w:tc>
          <w:tcPr>
            <w:tcW w:w="4189" w:type="pct"/>
            <w:vAlign w:val="center"/>
          </w:tcPr>
          <w:p>
            <w:pPr>
              <w:spacing w:line="360" w:lineRule="auto"/>
              <w:jc w:val="left"/>
              <w:rPr>
                <w:rFonts w:hint="default" w:ascii="Times New Roman" w:hAnsi="Times New Roman" w:eastAsia="宋体" w:cs="Times New Roman"/>
                <w:b/>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 xml:space="preserve">能够形成终身学习的意识，在教学实践中运用所学理论分析与评价美术教学活动，不断进行自我完善，优化课堂教学，能够养成认真、求实、勤奋钻研的精神与学风。【毕业要求 </w:t>
            </w: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4</w:t>
            </w: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 xml:space="preserve"> 学会反思】</w:t>
            </w:r>
          </w:p>
        </w:tc>
      </w:tr>
    </w:tbl>
    <w:p>
      <w:pPr>
        <w:spacing w:line="360" w:lineRule="auto"/>
        <w:jc w:val="both"/>
        <w:rPr>
          <w:rFonts w:hint="eastAsia" w:ascii="Times New Roman" w:hAnsi="Times New Roman" w:eastAsia="宋体" w:cs="Times New Roman"/>
          <w:b/>
          <w:color w:val="000000" w:themeColor="text1"/>
          <w:szCs w:val="21"/>
          <w:highlight w:val="none"/>
          <w:lang w:eastAsia="zh-CN"/>
          <w14:textFill>
            <w14:solidFill>
              <w14:schemeClr w14:val="tx1"/>
            </w14:solidFill>
          </w14:textFill>
        </w:rPr>
      </w:pPr>
    </w:p>
    <w:p>
      <w:pPr>
        <w:pStyle w:val="21"/>
        <w:spacing w:line="320" w:lineRule="exact"/>
        <w:ind w:left="420" w:firstLine="0"/>
        <w:jc w:val="center"/>
        <w:rPr>
          <w:rFonts w:hint="default" w:ascii="Times New Roman" w:hAnsi="Times New Roman" w:eastAsia="宋体" w:cs="Times New Roman"/>
          <w:b/>
          <w:sz w:val="21"/>
          <w:szCs w:val="21"/>
          <w:highlight w:val="none"/>
          <w:lang w:eastAsia="zh-CN"/>
        </w:rPr>
      </w:pPr>
      <w:r>
        <w:rPr>
          <w:rFonts w:hint="default" w:ascii="Times New Roman" w:hAnsi="Times New Roman" w:cs="Times New Roman"/>
          <w:b/>
          <w:sz w:val="21"/>
          <w:szCs w:val="21"/>
          <w:highlight w:val="none"/>
        </w:rPr>
        <w:t>表2</w:t>
      </w:r>
      <w:r>
        <w:rPr>
          <w:rFonts w:hint="default" w:ascii="Times New Roman" w:hAnsi="Times New Roman" w:cs="Times New Roman"/>
          <w:b/>
          <w:sz w:val="21"/>
          <w:szCs w:val="21"/>
          <w:highlight w:val="none"/>
          <w:lang w:val="en-US" w:eastAsia="zh-CN"/>
        </w:rPr>
        <w:t>-1</w:t>
      </w:r>
      <w:r>
        <w:rPr>
          <w:rFonts w:hint="default" w:ascii="Times New Roman" w:hAnsi="Times New Roman" w:cs="Times New Roman"/>
          <w:b/>
          <w:sz w:val="21"/>
          <w:szCs w:val="21"/>
          <w:highlight w:val="none"/>
        </w:rPr>
        <w:t xml:space="preserve"> 课程目标与毕业要求对应关系</w:t>
      </w:r>
    </w:p>
    <w:tbl>
      <w:tblPr>
        <w:tblStyle w:val="10"/>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9"/>
        <w:gridCol w:w="4240"/>
        <w:gridCol w:w="1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8" w:hRule="atLeast"/>
          <w:tblHeader/>
          <w:jc w:val="center"/>
        </w:trPr>
        <w:tc>
          <w:tcPr>
            <w:tcW w:w="2003"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毕业要求</w:t>
            </w: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指标点</w:t>
            </w:r>
          </w:p>
        </w:tc>
        <w:tc>
          <w:tcPr>
            <w:tcW w:w="712"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cs="Times New Roman"/>
                <w:b/>
                <w:color w:val="000000"/>
                <w:sz w:val="21"/>
                <w:szCs w:val="21"/>
                <w:highlight w:val="none"/>
              </w:rPr>
            </w:pPr>
            <w:r>
              <w:rPr>
                <w:rFonts w:hint="default" w:ascii="Times New Roman" w:hAnsi="Times New Roman" w:cs="Times New Roman"/>
                <w:b/>
                <w:color w:val="000000"/>
                <w:sz w:val="21"/>
                <w:szCs w:val="21"/>
                <w:highlight w:val="none"/>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003" w:type="pct"/>
            <w:vMerge w:val="restart"/>
            <w:tcBorders>
              <w:top w:val="single" w:color="auto" w:sz="4" w:space="0"/>
              <w:left w:val="single" w:color="auto" w:sz="4" w:space="0"/>
              <w:right w:val="single" w:color="auto" w:sz="4" w:space="0"/>
              <w:tl2br w:val="nil"/>
              <w:tr2bl w:val="nil"/>
            </w:tcBorders>
            <w:noWrap w:val="0"/>
            <w:vAlign w:val="center"/>
          </w:tcPr>
          <w:p>
            <w:pPr>
              <w:spacing w:line="240" w:lineRule="auto"/>
              <w:rPr>
                <w:rFonts w:hint="default" w:ascii="Times New Roman" w:hAnsi="Times New Roman" w:cs="Times New Roman" w:eastAsiaTheme="minorEastAsia"/>
                <w:color w:val="000000"/>
                <w:sz w:val="21"/>
                <w:szCs w:val="21"/>
                <w:highlight w:val="none"/>
                <w:lang w:eastAsia="zh-CN"/>
              </w:rPr>
            </w:pPr>
            <w:r>
              <w:rPr>
                <w:rFonts w:hint="default" w:ascii="Times New Roman" w:hAnsi="Times New Roman" w:cs="Times New Roman"/>
                <w:b/>
                <w:color w:val="000000"/>
                <w:sz w:val="21"/>
                <w:szCs w:val="21"/>
                <w:highlight w:val="none"/>
              </w:rPr>
              <w:t>毕业要求</w:t>
            </w:r>
            <w:r>
              <w:rPr>
                <w:rFonts w:hint="eastAsia" w:ascii="Times New Roman" w:hAnsi="Times New Roman" w:cs="Times New Roman"/>
                <w:b/>
                <w:color w:val="000000"/>
                <w:sz w:val="21"/>
                <w:szCs w:val="21"/>
                <w:highlight w:val="none"/>
                <w:lang w:val="en-US" w:eastAsia="zh-CN"/>
              </w:rPr>
              <w:t>2</w:t>
            </w:r>
            <w:r>
              <w:rPr>
                <w:rFonts w:hint="default" w:ascii="Times New Roman" w:hAnsi="Times New Roman" w:cs="Times New Roman"/>
                <w:b/>
                <w:color w:val="000000"/>
                <w:sz w:val="21"/>
                <w:szCs w:val="21"/>
                <w:highlight w:val="none"/>
              </w:rPr>
              <w:t>：</w:t>
            </w:r>
            <w:r>
              <w:rPr>
                <w:rFonts w:hint="eastAsia" w:ascii="Times New Roman" w:hAnsi="Times New Roman" w:cs="Times New Roman"/>
                <w:color w:val="000000"/>
                <w:sz w:val="21"/>
                <w:szCs w:val="21"/>
                <w:highlight w:val="none"/>
                <w:lang w:val="en-US" w:eastAsia="zh-CN"/>
              </w:rPr>
              <w:t>教育情怀</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L</w:t>
            </w:r>
            <w:r>
              <w:rPr>
                <w:rFonts w:hint="default" w:ascii="Times New Roman" w:hAnsi="Times New Roman" w:cs="Times New Roman"/>
                <w:color w:val="000000"/>
                <w:sz w:val="21"/>
                <w:szCs w:val="21"/>
                <w:highlight w:val="none"/>
                <w:lang w:eastAsia="zh-CN"/>
              </w:rPr>
              <w:t>】热爱教育事业，具有较强的从教意愿和积极的教师教育观，对教书育人的价值有较强的情感认同；具有人文艺术修养和严谨的科学精神，能尊重学生、爱护学生、关心学生；有深厚的教育情怀，对教育教学工作细心、耐心，愿意并能够成为学生锤炼品格、学习知识、创新思维、奉献祖国的知心朋友和引路人。</w:t>
            </w: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2</w:t>
            </w:r>
            <w:r>
              <w:rPr>
                <w:rFonts w:hint="default" w:ascii="Times New Roman" w:hAnsi="Times New Roman" w:cs="Times New Roman"/>
                <w:color w:val="000000"/>
                <w:sz w:val="21"/>
                <w:szCs w:val="21"/>
                <w:highlight w:val="none"/>
              </w:rPr>
              <w:t>.1能够认同教师工作的意义与价值，具备从教的意愿，立志成长为优秀的教师。</w:t>
            </w:r>
          </w:p>
        </w:tc>
        <w:tc>
          <w:tcPr>
            <w:tcW w:w="712" w:type="pct"/>
            <w:vMerge w:val="restart"/>
            <w:tcBorders>
              <w:top w:val="single" w:color="auto" w:sz="4" w:space="0"/>
              <w:left w:val="single" w:color="auto" w:sz="4" w:space="0"/>
              <w:right w:val="single" w:color="auto" w:sz="4" w:space="0"/>
              <w:tl2br w:val="nil"/>
              <w:tr2bl w:val="nil"/>
            </w:tcBorders>
            <w:noWrap w:val="0"/>
            <w:vAlign w:val="center"/>
          </w:tcPr>
          <w:p>
            <w:pPr>
              <w:spacing w:line="360" w:lineRule="auto"/>
              <w:jc w:val="center"/>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003" w:type="pct"/>
            <w:vMerge w:val="continue"/>
            <w:tcBorders>
              <w:left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2</w:t>
            </w:r>
            <w:r>
              <w:rPr>
                <w:rFonts w:hint="default" w:ascii="Times New Roman" w:hAnsi="Times New Roman" w:cs="Times New Roman"/>
                <w:color w:val="000000"/>
                <w:sz w:val="21"/>
                <w:szCs w:val="21"/>
                <w:highlight w:val="none"/>
              </w:rPr>
              <w:t>.2 具备人文底蕴与科学素养，能够帮助学生获取美术知识、技能，树立正确的审美观，引导学生成长，做学生的引路人。</w:t>
            </w:r>
          </w:p>
        </w:tc>
        <w:tc>
          <w:tcPr>
            <w:tcW w:w="712" w:type="pct"/>
            <w:vMerge w:val="continue"/>
            <w:tcBorders>
              <w:left w:val="single" w:color="auto" w:sz="4" w:space="0"/>
              <w:right w:val="single" w:color="auto" w:sz="4" w:space="0"/>
              <w:tl2br w:val="nil"/>
              <w:tr2bl w:val="nil"/>
            </w:tcBorders>
            <w:noWrap w:val="0"/>
            <w:vAlign w:val="center"/>
          </w:tcPr>
          <w:p>
            <w:pPr>
              <w:spacing w:line="360" w:lineRule="auto"/>
              <w:jc w:val="center"/>
              <w:rPr>
                <w:rFonts w:hint="default" w:ascii="Times New Roman" w:hAnsi="Times New Roman" w:cs="Times New Roman"/>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jc w:val="center"/>
        </w:trPr>
        <w:tc>
          <w:tcPr>
            <w:tcW w:w="2003" w:type="pct"/>
            <w:vMerge w:val="continue"/>
            <w:tcBorders>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360" w:lineRule="auto"/>
              <w:rPr>
                <w:rFonts w:hint="eastAsia" w:ascii="Times New Roman" w:hAnsi="Times New Roman" w:cs="Times New Roman"/>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2.3具有积极的情感，端正的态度和正确的价值观，对待工作有耐心、有责任心，关爱学生，尊重学生的人格，做学生的锤炼品格。</w:t>
            </w:r>
          </w:p>
        </w:tc>
        <w:tc>
          <w:tcPr>
            <w:tcW w:w="712" w:type="pct"/>
            <w:vMerge w:val="continue"/>
            <w:tcBorders>
              <w:left w:val="single" w:color="auto" w:sz="4" w:space="0"/>
              <w:bottom w:val="single" w:color="auto" w:sz="4" w:space="0"/>
              <w:right w:val="single" w:color="auto" w:sz="4" w:space="0"/>
              <w:tl2br w:val="nil"/>
              <w:tr2bl w:val="nil"/>
            </w:tcBorders>
            <w:noWrap w:val="0"/>
            <w:vAlign w:val="center"/>
          </w:tcPr>
          <w:p>
            <w:pPr>
              <w:spacing w:line="360" w:lineRule="auto"/>
              <w:jc w:val="center"/>
              <w:rPr>
                <w:rFonts w:hint="default" w:ascii="Times New Roman" w:hAnsi="Times New Roman" w:cs="Times New Roman"/>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6" w:hRule="atLeast"/>
          <w:jc w:val="center"/>
        </w:trPr>
        <w:tc>
          <w:tcPr>
            <w:tcW w:w="2003" w:type="pct"/>
            <w:vMerge w:val="restart"/>
            <w:tcBorders>
              <w:top w:val="single" w:color="auto" w:sz="4" w:space="0"/>
              <w:left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lang w:eastAsia="zh-CN"/>
              </w:rPr>
            </w:pPr>
            <w:r>
              <w:rPr>
                <w:rFonts w:hint="default" w:ascii="Times New Roman" w:hAnsi="Times New Roman" w:cs="Times New Roman"/>
                <w:b/>
                <w:color w:val="000000"/>
                <w:sz w:val="21"/>
                <w:szCs w:val="21"/>
                <w:highlight w:val="none"/>
              </w:rPr>
              <w:t>毕业要求</w:t>
            </w:r>
            <w:r>
              <w:rPr>
                <w:rFonts w:hint="eastAsia" w:ascii="Times New Roman" w:hAnsi="Times New Roman" w:cs="Times New Roman"/>
                <w:b/>
                <w:color w:val="000000"/>
                <w:sz w:val="21"/>
                <w:szCs w:val="21"/>
                <w:highlight w:val="none"/>
                <w:lang w:val="en-US" w:eastAsia="zh-CN"/>
              </w:rPr>
              <w:t>3</w:t>
            </w:r>
            <w:r>
              <w:rPr>
                <w:rFonts w:hint="default" w:ascii="Times New Roman" w:hAnsi="Times New Roman" w:cs="Times New Roman"/>
                <w:b/>
                <w:color w:val="000000"/>
                <w:sz w:val="21"/>
                <w:szCs w:val="21"/>
                <w:highlight w:val="none"/>
              </w:rPr>
              <w:t>：</w:t>
            </w:r>
            <w:r>
              <w:rPr>
                <w:rFonts w:hint="eastAsia" w:ascii="Times New Roman" w:hAnsi="Times New Roman" w:cs="Times New Roman"/>
                <w:color w:val="000000"/>
                <w:sz w:val="21"/>
                <w:szCs w:val="21"/>
                <w:highlight w:val="none"/>
                <w:lang w:val="en-US" w:eastAsia="zh-CN"/>
              </w:rPr>
              <w:t>学科素养</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H</w:t>
            </w:r>
            <w:r>
              <w:rPr>
                <w:rFonts w:hint="default" w:ascii="Times New Roman" w:hAnsi="Times New Roman" w:cs="Times New Roman"/>
                <w:color w:val="000000"/>
                <w:sz w:val="21"/>
                <w:szCs w:val="21"/>
                <w:highlight w:val="none"/>
                <w:lang w:eastAsia="zh-CN"/>
              </w:rPr>
              <w:t>】</w:t>
            </w:r>
          </w:p>
          <w:p>
            <w:pPr>
              <w:spacing w:line="240" w:lineRule="auto"/>
              <w:rPr>
                <w:rFonts w:hint="default" w:ascii="Times New Roman" w:hAnsi="Times New Roman" w:cs="Times New Roman"/>
                <w:color w:val="000000"/>
                <w:sz w:val="21"/>
                <w:szCs w:val="21"/>
                <w:highlight w:val="none"/>
                <w:lang w:val="en-US" w:eastAsia="zh-CN"/>
              </w:rPr>
            </w:pPr>
            <w:r>
              <w:rPr>
                <w:rFonts w:hint="default" w:ascii="Times New Roman" w:hAnsi="Times New Roman" w:cs="Times New Roman"/>
                <w:b/>
                <w:bCs/>
                <w:color w:val="000000"/>
                <w:sz w:val="21"/>
                <w:szCs w:val="21"/>
                <w:highlight w:val="none"/>
                <w:lang w:val="en-US" w:eastAsia="zh-CN"/>
              </w:rPr>
              <w:t>毕业要求</w:t>
            </w:r>
            <w:r>
              <w:rPr>
                <w:rFonts w:hint="eastAsia" w:ascii="Times New Roman" w:hAnsi="Times New Roman" w:cs="Times New Roman"/>
                <w:b/>
                <w:bCs/>
                <w:color w:val="000000"/>
                <w:sz w:val="21"/>
                <w:szCs w:val="21"/>
                <w:highlight w:val="none"/>
                <w:lang w:val="en-US" w:eastAsia="zh-CN"/>
              </w:rPr>
              <w:t>4</w:t>
            </w:r>
            <w:r>
              <w:rPr>
                <w:rFonts w:hint="default" w:ascii="Times New Roman" w:hAnsi="Times New Roman" w:cs="Times New Roman"/>
                <w:color w:val="000000"/>
                <w:sz w:val="21"/>
                <w:szCs w:val="21"/>
                <w:highlight w:val="none"/>
                <w:lang w:val="en-US" w:eastAsia="zh-CN"/>
              </w:rPr>
              <w:t>：</w:t>
            </w:r>
            <w:r>
              <w:rPr>
                <w:rFonts w:hint="eastAsia" w:ascii="Times New Roman" w:hAnsi="Times New Roman" w:cs="Times New Roman"/>
                <w:color w:val="000000"/>
                <w:sz w:val="21"/>
                <w:szCs w:val="21"/>
                <w:highlight w:val="none"/>
                <w:lang w:val="en-US" w:eastAsia="zh-CN"/>
              </w:rPr>
              <w:t>教学能力</w:t>
            </w:r>
            <w:r>
              <w:rPr>
                <w:rFonts w:hint="default" w:ascii="Times New Roman" w:hAnsi="Times New Roman" w:cs="Times New Roman"/>
                <w:color w:val="000000"/>
                <w:sz w:val="21"/>
                <w:szCs w:val="21"/>
                <w:highlight w:val="none"/>
                <w:lang w:val="en-US"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val="en-US" w:eastAsia="zh-CN"/>
              </w:rPr>
              <w:t>】掌握美术学学科的基础知识、基本原理和基本技能，理解美术学学科知识体系、基本思想和方法；了解美术学与其他学科的关系与联系，了解美术学学科与社会、生活实践的联系，具备一定的跨学科知识、能力和人文素养。</w:t>
            </w: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3</w:t>
            </w:r>
            <w:r>
              <w:rPr>
                <w:rFonts w:hint="default" w:ascii="Times New Roman" w:hAnsi="Times New Roman" w:cs="Times New Roman"/>
                <w:color w:val="000000"/>
                <w:sz w:val="21"/>
                <w:szCs w:val="21"/>
                <w:highlight w:val="none"/>
              </w:rPr>
              <w:t>.1 掌握美术学学科的基础知识与基本原理，熟悉中外美术理论、学科知识体系，理解审美感知、艺术表现、审美态度、创新能力、文化理解等学科思想与方法；了解美术学学科发展趋势，形成美术学学科观。</w:t>
            </w:r>
          </w:p>
        </w:tc>
        <w:tc>
          <w:tcPr>
            <w:tcW w:w="712" w:type="pct"/>
            <w:vMerge w:val="restart"/>
            <w:tcBorders>
              <w:top w:val="single" w:color="auto" w:sz="4" w:space="0"/>
              <w:left w:val="single" w:color="auto" w:sz="4" w:space="0"/>
              <w:right w:val="single" w:color="auto" w:sz="4" w:space="0"/>
              <w:tl2br w:val="nil"/>
              <w:tr2bl w:val="nil"/>
            </w:tcBorders>
            <w:noWrap w:val="0"/>
            <w:vAlign w:val="center"/>
          </w:tcPr>
          <w:p>
            <w:pPr>
              <w:spacing w:line="360" w:lineRule="auto"/>
              <w:jc w:val="center"/>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2003" w:type="pct"/>
            <w:vMerge w:val="continue"/>
            <w:tcBorders>
              <w:left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3</w:t>
            </w:r>
            <w:r>
              <w:rPr>
                <w:rFonts w:hint="default" w:ascii="Times New Roman" w:hAnsi="Times New Roman" w:cs="Times New Roman"/>
                <w:color w:val="000000"/>
                <w:sz w:val="21"/>
                <w:szCs w:val="21"/>
                <w:highlight w:val="none"/>
              </w:rPr>
              <w:t>.2 熟悉并运用中国画、油画、水粉画、综合绘画、书法等基本技法进行</w:t>
            </w:r>
            <w:r>
              <w:rPr>
                <w:rFonts w:hint="eastAsia" w:ascii="Times New Roman" w:hAnsi="Times New Roman" w:cs="Times New Roman"/>
                <w:color w:val="000000"/>
                <w:sz w:val="21"/>
                <w:szCs w:val="21"/>
                <w:highlight w:val="none"/>
                <w:lang w:val="en-US" w:eastAsia="zh-CN"/>
              </w:rPr>
              <w:t>水彩技法</w:t>
            </w:r>
            <w:r>
              <w:rPr>
                <w:rFonts w:hint="default" w:ascii="Times New Roman" w:hAnsi="Times New Roman" w:cs="Times New Roman"/>
                <w:color w:val="000000"/>
                <w:sz w:val="21"/>
                <w:szCs w:val="21"/>
                <w:highlight w:val="none"/>
              </w:rPr>
              <w:t>实践，分析艺术语言、解读艺术作品，形成独立的审美判断能力、鉴赏能力。</w:t>
            </w:r>
          </w:p>
        </w:tc>
        <w:tc>
          <w:tcPr>
            <w:tcW w:w="712" w:type="pct"/>
            <w:vMerge w:val="continue"/>
            <w:tcBorders>
              <w:left w:val="single" w:color="auto" w:sz="4" w:space="0"/>
              <w:right w:val="single" w:color="auto" w:sz="4" w:space="0"/>
              <w:tl2br w:val="nil"/>
              <w:tr2bl w:val="nil"/>
            </w:tcBorders>
            <w:noWrap w:val="0"/>
            <w:vAlign w:val="center"/>
          </w:tcPr>
          <w:p>
            <w:pPr>
              <w:spacing w:line="360" w:lineRule="auto"/>
              <w:jc w:val="center"/>
              <w:rPr>
                <w:rFonts w:hint="default" w:ascii="Times New Roman" w:hAnsi="Times New Roman" w:cs="Times New Roman"/>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2003" w:type="pct"/>
            <w:vMerge w:val="continue"/>
            <w:tcBorders>
              <w:left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3.3能够通过文献查阅、个案研究与交流学习，不断了解美术学科教学领域的理论前沿、最新动态与前景需求，并依此不断改进完善自身学习方式。</w:t>
            </w:r>
          </w:p>
        </w:tc>
        <w:tc>
          <w:tcPr>
            <w:tcW w:w="712" w:type="pct"/>
            <w:vMerge w:val="continue"/>
            <w:tcBorders>
              <w:left w:val="single" w:color="auto" w:sz="4" w:space="0"/>
              <w:right w:val="single" w:color="auto" w:sz="4" w:space="0"/>
              <w:tl2br w:val="nil"/>
              <w:tr2bl w:val="nil"/>
            </w:tcBorders>
            <w:noWrap w:val="0"/>
            <w:vAlign w:val="center"/>
          </w:tcPr>
          <w:p>
            <w:pPr>
              <w:spacing w:line="360" w:lineRule="auto"/>
              <w:jc w:val="center"/>
              <w:rPr>
                <w:rFonts w:hint="default" w:ascii="Times New Roman" w:hAnsi="Times New Roman" w:cs="Times New Roman"/>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2003" w:type="pct"/>
            <w:vMerge w:val="continue"/>
            <w:tcBorders>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4.1</w:t>
            </w:r>
            <w:r>
              <w:rPr>
                <w:sz w:val="21"/>
              </w:rPr>
              <w:t>理解学生身心发展规律与美术学科认知特点，能够理解中学美术课程标准与内涵，并依此组织教学。</w:t>
            </w:r>
          </w:p>
        </w:tc>
        <w:tc>
          <w:tcPr>
            <w:tcW w:w="712" w:type="pct"/>
            <w:vMerge w:val="continue"/>
            <w:tcBorders>
              <w:left w:val="single" w:color="auto" w:sz="4" w:space="0"/>
              <w:bottom w:val="single" w:color="auto" w:sz="4" w:space="0"/>
              <w:right w:val="single" w:color="auto" w:sz="4" w:space="0"/>
              <w:tl2br w:val="nil"/>
              <w:tr2bl w:val="nil"/>
            </w:tcBorders>
            <w:noWrap w:val="0"/>
            <w:vAlign w:val="center"/>
          </w:tcPr>
          <w:p>
            <w:pPr>
              <w:spacing w:line="360" w:lineRule="auto"/>
              <w:jc w:val="center"/>
              <w:rPr>
                <w:rFonts w:hint="default" w:ascii="Times New Roman" w:hAnsi="Times New Roman" w:cs="Times New Roman"/>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2003" w:type="pct"/>
            <w:vMerge w:val="restart"/>
            <w:tcBorders>
              <w:top w:val="single" w:color="auto" w:sz="4" w:space="0"/>
              <w:left w:val="single" w:color="auto" w:sz="4" w:space="0"/>
              <w:right w:val="single" w:color="auto" w:sz="4" w:space="0"/>
              <w:tl2br w:val="nil"/>
              <w:tr2bl w:val="nil"/>
            </w:tcBorders>
            <w:noWrap w:val="0"/>
            <w:vAlign w:val="center"/>
          </w:tcPr>
          <w:p>
            <w:pPr>
              <w:spacing w:line="240" w:lineRule="auto"/>
              <w:rPr>
                <w:rFonts w:hint="default" w:ascii="Times New Roman" w:hAnsi="Times New Roman" w:cs="Times New Roman"/>
                <w:color w:val="000000"/>
                <w:sz w:val="21"/>
                <w:szCs w:val="21"/>
                <w:highlight w:val="none"/>
              </w:rPr>
            </w:pPr>
            <w:r>
              <w:rPr>
                <w:rFonts w:hint="default" w:ascii="Times New Roman" w:hAnsi="Times New Roman" w:cs="Times New Roman"/>
                <w:b/>
                <w:color w:val="000000"/>
                <w:sz w:val="21"/>
                <w:szCs w:val="21"/>
                <w:highlight w:val="none"/>
              </w:rPr>
              <w:t>毕业要求</w:t>
            </w:r>
            <w:r>
              <w:rPr>
                <w:rFonts w:hint="eastAsia" w:ascii="Times New Roman" w:hAnsi="Times New Roman" w:cs="Times New Roman"/>
                <w:b/>
                <w:color w:val="000000"/>
                <w:sz w:val="21"/>
                <w:szCs w:val="21"/>
                <w:highlight w:val="none"/>
                <w:lang w:val="en-US" w:eastAsia="zh-CN"/>
              </w:rPr>
              <w:t>4</w:t>
            </w:r>
            <w:r>
              <w:rPr>
                <w:rFonts w:hint="default" w:ascii="Times New Roman" w:hAnsi="Times New Roman" w:cs="Times New Roman"/>
                <w:b/>
                <w:color w:val="000000"/>
                <w:sz w:val="21"/>
                <w:szCs w:val="21"/>
                <w:highlight w:val="none"/>
              </w:rPr>
              <w:t>：</w:t>
            </w:r>
            <w:r>
              <w:rPr>
                <w:rFonts w:hint="eastAsia" w:ascii="Times New Roman" w:hAnsi="Times New Roman" w:cs="Times New Roman"/>
                <w:color w:val="000000"/>
                <w:sz w:val="21"/>
                <w:szCs w:val="21"/>
                <w:highlight w:val="none"/>
                <w:lang w:val="en-US" w:eastAsia="zh-CN"/>
              </w:rPr>
              <w:t>教学能力</w:t>
            </w:r>
            <w:r>
              <w:rPr>
                <w:rFonts w:hint="default" w:ascii="Times New Roman" w:hAnsi="Times New Roman" w:cs="Times New Roman"/>
                <w:color w:val="000000"/>
                <w:sz w:val="21"/>
                <w:szCs w:val="21"/>
                <w:highlight w:val="none"/>
                <w:lang w:eastAsia="zh-CN"/>
              </w:rPr>
              <w:t>【</w:t>
            </w:r>
            <w:r>
              <w:rPr>
                <w:rFonts w:hint="eastAsia" w:ascii="Times New Roman" w:hAnsi="Times New Roman" w:cs="Times New Roman"/>
                <w:color w:val="000000"/>
                <w:sz w:val="21"/>
                <w:szCs w:val="21"/>
                <w:highlight w:val="none"/>
                <w:lang w:val="en-US" w:eastAsia="zh-CN"/>
              </w:rPr>
              <w:t>M</w:t>
            </w:r>
            <w:r>
              <w:rPr>
                <w:rFonts w:hint="default" w:ascii="Times New Roman" w:hAnsi="Times New Roman" w:cs="Times New Roman"/>
                <w:color w:val="000000"/>
                <w:sz w:val="21"/>
                <w:szCs w:val="21"/>
                <w:highlight w:val="none"/>
                <w:lang w:eastAsia="zh-CN"/>
              </w:rPr>
              <w:t>】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4.1</w:t>
            </w:r>
            <w:r>
              <w:rPr>
                <w:rFonts w:hint="default" w:ascii="Times New Roman" w:hAnsi="Times New Roman" w:cs="Times New Roman"/>
                <w:color w:val="000000"/>
                <w:sz w:val="21"/>
                <w:szCs w:val="21"/>
                <w:highlight w:val="none"/>
              </w:rPr>
              <w:t>理解学生身心发展规律与美术学科认知特点，能够理解中学美术课程标准与内涵，并依此组织教学。</w:t>
            </w:r>
          </w:p>
        </w:tc>
        <w:tc>
          <w:tcPr>
            <w:tcW w:w="712" w:type="pct"/>
            <w:vMerge w:val="restart"/>
            <w:tcBorders>
              <w:top w:val="single" w:color="auto" w:sz="4" w:space="0"/>
              <w:left w:val="single" w:color="auto" w:sz="4" w:space="0"/>
              <w:right w:val="single" w:color="auto" w:sz="4" w:space="0"/>
              <w:tl2br w:val="nil"/>
              <w:tr2bl w:val="nil"/>
            </w:tcBorders>
            <w:noWrap w:val="0"/>
            <w:vAlign w:val="center"/>
          </w:tcPr>
          <w:p>
            <w:pPr>
              <w:spacing w:line="360" w:lineRule="auto"/>
              <w:jc w:val="center"/>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 w:hRule="atLeast"/>
          <w:jc w:val="center"/>
        </w:trPr>
        <w:tc>
          <w:tcPr>
            <w:tcW w:w="2003" w:type="pct"/>
            <w:vMerge w:val="continue"/>
            <w:tcBorders>
              <w:left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548DD4"/>
                <w:sz w:val="21"/>
                <w:szCs w:val="21"/>
                <w:highlight w:val="none"/>
              </w:rPr>
            </w:pP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rPr>
            </w:pPr>
            <w:r>
              <w:rPr>
                <w:rFonts w:hint="eastAsia" w:ascii="Times New Roman" w:hAnsi="Times New Roman" w:cs="Times New Roman"/>
                <w:color w:val="000000"/>
                <w:sz w:val="21"/>
                <w:szCs w:val="21"/>
                <w:highlight w:val="none"/>
                <w:lang w:val="en-US" w:eastAsia="zh-CN"/>
              </w:rPr>
              <w:t>4.2</w:t>
            </w:r>
            <w:r>
              <w:rPr>
                <w:rFonts w:hint="default" w:ascii="Times New Roman" w:hAnsi="Times New Roman" w:cs="Times New Roman"/>
                <w:color w:val="000000"/>
                <w:sz w:val="21"/>
                <w:szCs w:val="21"/>
                <w:highlight w:val="none"/>
              </w:rPr>
              <w:t>具备教学设计、课堂教学、教学评价、应用信息技术与工具辅助教学等基本的教学技能和研究能力。</w:t>
            </w:r>
          </w:p>
        </w:tc>
        <w:tc>
          <w:tcPr>
            <w:tcW w:w="712" w:type="pct"/>
            <w:vMerge w:val="continue"/>
            <w:tcBorders>
              <w:left w:val="single" w:color="auto" w:sz="4" w:space="0"/>
              <w:right w:val="single" w:color="auto" w:sz="4" w:space="0"/>
              <w:tl2br w:val="nil"/>
              <w:tr2bl w:val="nil"/>
            </w:tcBorders>
            <w:noWrap w:val="0"/>
            <w:vAlign w:val="center"/>
          </w:tcPr>
          <w:p>
            <w:pPr>
              <w:spacing w:line="360" w:lineRule="auto"/>
              <w:jc w:val="center"/>
              <w:rPr>
                <w:rFonts w:hint="default" w:ascii="Times New Roman" w:hAnsi="Times New Roman" w:cs="Times New Roman"/>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 w:hRule="atLeast"/>
          <w:jc w:val="center"/>
        </w:trPr>
        <w:tc>
          <w:tcPr>
            <w:tcW w:w="2003" w:type="pct"/>
            <w:vMerge w:val="continue"/>
            <w:tcBorders>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548DD4"/>
                <w:sz w:val="21"/>
                <w:szCs w:val="21"/>
                <w:highlight w:val="none"/>
              </w:rPr>
            </w:pP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360" w:lineRule="auto"/>
              <w:rPr>
                <w:rFonts w:hint="default" w:ascii="Times New Roman" w:hAnsi="Times New Roman" w:cs="Times New Roman"/>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4.3 能够在教学实践中通过了解学情、备课上课形成一定教学经验并以此完善教学。</w:t>
            </w:r>
          </w:p>
        </w:tc>
        <w:tc>
          <w:tcPr>
            <w:tcW w:w="712" w:type="pct"/>
            <w:vMerge w:val="continue"/>
            <w:tcBorders>
              <w:left w:val="single" w:color="auto" w:sz="4" w:space="0"/>
              <w:bottom w:val="single" w:color="auto" w:sz="4" w:space="0"/>
              <w:right w:val="single" w:color="auto" w:sz="4" w:space="0"/>
              <w:tl2br w:val="nil"/>
              <w:tr2bl w:val="nil"/>
            </w:tcBorders>
            <w:noWrap w:val="0"/>
            <w:vAlign w:val="center"/>
          </w:tcPr>
          <w:p>
            <w:pPr>
              <w:spacing w:line="360" w:lineRule="auto"/>
              <w:jc w:val="center"/>
              <w:rPr>
                <w:rFonts w:hint="default" w:ascii="Times New Roman" w:hAnsi="Times New Roman" w:cs="Times New Roman"/>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8" w:hRule="atLeast"/>
          <w:jc w:val="center"/>
        </w:trPr>
        <w:tc>
          <w:tcPr>
            <w:tcW w:w="2003" w:type="pct"/>
            <w:vMerge w:val="restart"/>
            <w:tcBorders>
              <w:top w:val="single" w:color="auto" w:sz="4" w:space="0"/>
              <w:left w:val="single" w:color="auto" w:sz="4" w:space="0"/>
              <w:right w:val="single" w:color="auto" w:sz="4" w:space="0"/>
              <w:tl2br w:val="nil"/>
              <w:tr2bl w:val="nil"/>
            </w:tcBorders>
            <w:noWrap w:val="0"/>
            <w:vAlign w:val="center"/>
          </w:tcPr>
          <w:p>
            <w:pPr>
              <w:spacing w:line="240" w:lineRule="auto"/>
              <w:rPr>
                <w:rFonts w:hint="default" w:ascii="Times New Roman" w:hAnsi="Times New Roman" w:cs="Times New Roman"/>
                <w:color w:val="000000"/>
                <w:sz w:val="21"/>
                <w:szCs w:val="21"/>
                <w:highlight w:val="none"/>
              </w:rPr>
            </w:pPr>
            <w:r>
              <w:rPr>
                <w:rFonts w:hint="eastAsia" w:asciiTheme="minorEastAsia" w:hAnsiTheme="minorEastAsia" w:eastAsiaTheme="minorEastAsia" w:cstheme="minorEastAsia"/>
                <w:b/>
                <w:bCs/>
                <w:color w:val="000000"/>
                <w:sz w:val="21"/>
                <w:szCs w:val="21"/>
                <w:highlight w:val="none"/>
              </w:rPr>
              <w:t>毕业要求</w:t>
            </w:r>
            <w:r>
              <w:rPr>
                <w:rFonts w:hint="eastAsia" w:asciiTheme="minorEastAsia" w:hAnsiTheme="minorEastAsia" w:cstheme="minorEastAsia"/>
                <w:b/>
                <w:bCs/>
                <w:color w:val="000000"/>
                <w:sz w:val="21"/>
                <w:szCs w:val="21"/>
                <w:highlight w:val="none"/>
                <w:lang w:val="en-US" w:eastAsia="zh-CN"/>
              </w:rPr>
              <w:t>4</w:t>
            </w:r>
            <w:r>
              <w:rPr>
                <w:rFonts w:hint="eastAsia" w:asciiTheme="minorEastAsia" w:hAnsiTheme="minorEastAsia" w:eastAsiaTheme="minorEastAsia" w:cstheme="minorEastAsia"/>
                <w:b/>
                <w:bCs/>
                <w:color w:val="000000"/>
                <w:sz w:val="21"/>
                <w:szCs w:val="21"/>
                <w:highlight w:val="none"/>
              </w:rPr>
              <w:t>：</w:t>
            </w:r>
            <w:r>
              <w:rPr>
                <w:rFonts w:hint="eastAsia" w:asciiTheme="minorEastAsia" w:hAnsiTheme="minorEastAsia" w:cstheme="minorEastAsia"/>
                <w:b w:val="0"/>
                <w:bCs w:val="0"/>
                <w:color w:val="000000"/>
                <w:sz w:val="21"/>
                <w:szCs w:val="21"/>
                <w:highlight w:val="none"/>
                <w:lang w:val="en-US" w:eastAsia="zh-CN"/>
              </w:rPr>
              <w:t>学会反思</w:t>
            </w:r>
            <w:r>
              <w:rPr>
                <w:rFonts w:hint="eastAsia" w:asciiTheme="minorEastAsia" w:hAnsiTheme="minorEastAsia" w:eastAsiaTheme="minorEastAsia" w:cstheme="minorEastAsia"/>
                <w:b/>
                <w:bCs/>
                <w:color w:val="000000"/>
                <w:sz w:val="21"/>
                <w:szCs w:val="21"/>
                <w:highlight w:val="none"/>
              </w:rPr>
              <w:t>【</w:t>
            </w:r>
            <w:r>
              <w:rPr>
                <w:rFonts w:hint="eastAsia" w:asciiTheme="minorEastAsia" w:hAnsiTheme="minorEastAsia" w:cstheme="minorEastAsia"/>
                <w:b/>
                <w:bCs/>
                <w:color w:val="000000"/>
                <w:sz w:val="21"/>
                <w:szCs w:val="21"/>
                <w:highlight w:val="none"/>
                <w:lang w:val="en-US" w:eastAsia="zh-CN"/>
              </w:rPr>
              <w:t>M</w:t>
            </w:r>
            <w:r>
              <w:rPr>
                <w:rFonts w:hint="eastAsia" w:asciiTheme="minorEastAsia" w:hAnsiTheme="minorEastAsia" w:eastAsiaTheme="minorEastAsia" w:cstheme="minorEastAsia"/>
                <w:b/>
                <w:bCs/>
                <w:color w:val="000000"/>
                <w:sz w:val="21"/>
                <w:szCs w:val="21"/>
                <w:highlight w:val="none"/>
              </w:rPr>
              <w:t>】</w:t>
            </w:r>
            <w:r>
              <w:rPr>
                <w:rFonts w:hint="eastAsia" w:asciiTheme="minorEastAsia" w:hAnsiTheme="minorEastAsia" w:eastAsiaTheme="minorEastAsia" w:cstheme="minorEastAsia"/>
                <w:b w:val="0"/>
                <w:bCs w:val="0"/>
                <w:color w:val="000000"/>
                <w:sz w:val="21"/>
                <w:szCs w:val="21"/>
                <w:highlight w:val="none"/>
              </w:rPr>
              <w:t>树立终身学习理念，认识专业发展的意义，了解国内外基础教育改革发展动态，适应时代和教育发展需求变化，不断学习和规划；具有一定创新意识，运用批判性思维、方法分析、解决美术学和中学美术教育教学中的实际问题。</w:t>
            </w: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240" w:lineRule="auto"/>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7.1</w:t>
            </w:r>
            <w:r>
              <w:rPr>
                <w:sz w:val="21"/>
              </w:rPr>
              <w:t>了解国内外美术基础教育改革发展前沿动态，学习与交流的能力， 形成专业发展意识与终身学习理念。</w:t>
            </w:r>
          </w:p>
        </w:tc>
        <w:tc>
          <w:tcPr>
            <w:tcW w:w="712" w:type="pct"/>
            <w:vMerge w:val="restart"/>
            <w:tcBorders>
              <w:top w:val="single" w:color="auto" w:sz="4" w:space="0"/>
              <w:left w:val="single" w:color="auto" w:sz="4" w:space="0"/>
              <w:right w:val="single" w:color="auto" w:sz="4" w:space="0"/>
              <w:tl2br w:val="nil"/>
              <w:tr2bl w:val="nil"/>
            </w:tcBorders>
            <w:noWrap w:val="0"/>
            <w:vAlign w:val="center"/>
          </w:tcPr>
          <w:p>
            <w:pPr>
              <w:spacing w:line="240" w:lineRule="auto"/>
              <w:jc w:val="center"/>
              <w:rPr>
                <w:rFonts w:hint="default" w:ascii="Times New Roman" w:hAnsi="Times New Roman" w:cs="Times New Roman" w:eastAsiaTheme="minorEastAsia"/>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3" w:hRule="atLeast"/>
          <w:jc w:val="center"/>
        </w:trPr>
        <w:tc>
          <w:tcPr>
            <w:tcW w:w="2003" w:type="pct"/>
            <w:vMerge w:val="continue"/>
            <w:tcBorders>
              <w:left w:val="single" w:color="auto" w:sz="4" w:space="0"/>
              <w:bottom w:val="single" w:color="auto" w:sz="4" w:space="0"/>
              <w:right w:val="single" w:color="auto" w:sz="4" w:space="0"/>
              <w:tl2br w:val="nil"/>
              <w:tr2bl w:val="nil"/>
            </w:tcBorders>
            <w:noWrap w:val="0"/>
            <w:vAlign w:val="center"/>
          </w:tcPr>
          <w:p>
            <w:pPr>
              <w:spacing w:line="240" w:lineRule="auto"/>
              <w:rPr>
                <w:rFonts w:hint="eastAsia" w:asciiTheme="minorEastAsia" w:hAnsiTheme="minorEastAsia" w:eastAsiaTheme="minorEastAsia" w:cstheme="minorEastAsia"/>
                <w:b/>
                <w:bCs/>
                <w:color w:val="000000"/>
                <w:sz w:val="21"/>
                <w:szCs w:val="21"/>
                <w:highlight w:val="none"/>
              </w:rPr>
            </w:pPr>
          </w:p>
        </w:tc>
        <w:tc>
          <w:tcPr>
            <w:tcW w:w="2284" w:type="pct"/>
            <w:tcBorders>
              <w:top w:val="single" w:color="auto" w:sz="4" w:space="0"/>
              <w:left w:val="single" w:color="auto" w:sz="4" w:space="0"/>
              <w:bottom w:val="single" w:color="auto" w:sz="4" w:space="0"/>
              <w:right w:val="single" w:color="auto" w:sz="4" w:space="0"/>
              <w:tl2br w:val="nil"/>
              <w:tr2bl w:val="nil"/>
            </w:tcBorders>
            <w:noWrap w:val="0"/>
            <w:vAlign w:val="center"/>
          </w:tcPr>
          <w:p>
            <w:pPr>
              <w:spacing w:line="240" w:lineRule="auto"/>
              <w:rPr>
                <w:rFonts w:hint="default" w:ascii="Times New Roman" w:hAnsi="Times New Roman" w:cs="Times New Roman"/>
                <w:color w:val="000000"/>
                <w:sz w:val="21"/>
                <w:szCs w:val="21"/>
                <w:highlight w:val="none"/>
                <w:lang w:val="en-US" w:eastAsia="zh-CN"/>
              </w:rPr>
            </w:pPr>
            <w:r>
              <w:rPr>
                <w:rFonts w:hint="eastAsia" w:ascii="Times New Roman" w:hAnsi="Times New Roman" w:cs="Times New Roman"/>
                <w:color w:val="000000"/>
                <w:sz w:val="21"/>
                <w:szCs w:val="21"/>
                <w:highlight w:val="none"/>
                <w:lang w:val="en-US" w:eastAsia="zh-CN"/>
              </w:rPr>
              <w:t>7.2</w:t>
            </w:r>
            <w:r>
              <w:rPr>
                <w:sz w:val="21"/>
              </w:rPr>
              <w:t>能够在教学实践过程中不断进行信息收集、自我诊断、自我改进与自我完善，优化课堂教学。</w:t>
            </w:r>
          </w:p>
        </w:tc>
        <w:tc>
          <w:tcPr>
            <w:tcW w:w="712" w:type="pct"/>
            <w:vMerge w:val="continue"/>
            <w:tcBorders>
              <w:left w:val="single" w:color="auto" w:sz="4" w:space="0"/>
              <w:bottom w:val="single" w:color="auto" w:sz="4" w:space="0"/>
              <w:right w:val="single" w:color="auto" w:sz="4" w:space="0"/>
              <w:tl2br w:val="nil"/>
              <w:tr2bl w:val="nil"/>
            </w:tcBorders>
            <w:noWrap w:val="0"/>
            <w:vAlign w:val="center"/>
          </w:tcPr>
          <w:p>
            <w:pPr>
              <w:spacing w:line="240" w:lineRule="auto"/>
              <w:jc w:val="center"/>
              <w:rPr>
                <w:rFonts w:hint="default" w:ascii="Times New Roman" w:hAnsi="Times New Roman" w:cs="Times New Roman"/>
                <w:color w:val="000000"/>
                <w:sz w:val="21"/>
                <w:szCs w:val="21"/>
                <w:highlight w:val="none"/>
              </w:rPr>
            </w:pPr>
          </w:p>
        </w:tc>
      </w:tr>
    </w:tbl>
    <w:p>
      <w:pPr>
        <w:rPr>
          <w:rFonts w:hint="default" w:ascii="Times New Roman" w:hAnsi="Times New Roman" w:cs="Times New Roman"/>
          <w:highlight w:val="none"/>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beforeLines="0" w:afterLines="0"/>
        <w:jc w:val="left"/>
        <w:rPr>
          <w:rFonts w:hint="default" w:ascii="Times New Roman" w:hAnsi="Times New Roman" w:eastAsia="黑体" w:cs="Times New Roman"/>
          <w:b/>
          <w:kern w:val="0"/>
          <w:sz w:val="28"/>
          <w:szCs w:val="28"/>
          <w:highlight w:val="none"/>
          <w:lang w:eastAsia="zh-CN"/>
        </w:rPr>
      </w:pPr>
      <w:r>
        <w:rPr>
          <w:rFonts w:hint="default" w:ascii="Times New Roman" w:hAnsi="Times New Roman" w:eastAsia="黑体" w:cs="Times New Roman"/>
          <w:b/>
          <w:kern w:val="0"/>
          <w:sz w:val="28"/>
          <w:szCs w:val="28"/>
          <w:highlight w:val="none"/>
          <w:lang w:eastAsia="zh-CN"/>
        </w:rPr>
        <w:t>三</w:t>
      </w:r>
      <w:r>
        <w:rPr>
          <w:rFonts w:hint="default" w:ascii="Times New Roman" w:hAnsi="Times New Roman" w:eastAsia="黑体" w:cs="Times New Roman"/>
          <w:b/>
          <w:kern w:val="0"/>
          <w:sz w:val="28"/>
          <w:szCs w:val="28"/>
          <w:highlight w:val="none"/>
        </w:rPr>
        <w:t>、</w:t>
      </w:r>
      <w:r>
        <w:rPr>
          <w:rFonts w:hint="default" w:ascii="Times New Roman" w:hAnsi="Times New Roman" w:eastAsia="黑体" w:cs="Times New Roman"/>
          <w:b/>
          <w:kern w:val="0"/>
          <w:sz w:val="28"/>
          <w:szCs w:val="28"/>
          <w:highlight w:val="none"/>
          <w:lang w:eastAsia="zh-CN"/>
        </w:rPr>
        <w:t>课程</w:t>
      </w:r>
      <w:r>
        <w:rPr>
          <w:rFonts w:hint="default" w:ascii="Times New Roman" w:hAnsi="Times New Roman" w:eastAsia="黑体" w:cs="Times New Roman"/>
          <w:b/>
          <w:kern w:val="0"/>
          <w:sz w:val="28"/>
          <w:szCs w:val="28"/>
          <w:highlight w:val="none"/>
        </w:rPr>
        <w:t>教学内容</w:t>
      </w:r>
      <w:r>
        <w:rPr>
          <w:rFonts w:hint="default" w:ascii="Times New Roman" w:hAnsi="Times New Roman" w:eastAsia="黑体" w:cs="Times New Roman"/>
          <w:b/>
          <w:kern w:val="0"/>
          <w:sz w:val="28"/>
          <w:szCs w:val="28"/>
          <w:highlight w:val="none"/>
          <w:lang w:eastAsia="zh-CN"/>
        </w:rPr>
        <w:t>与方法</w:t>
      </w:r>
    </w:p>
    <w:p>
      <w:pPr>
        <w:spacing w:line="360" w:lineRule="auto"/>
        <w:jc w:val="center"/>
        <w:rPr>
          <w:rFonts w:hint="default" w:ascii="Times New Roman" w:hAnsi="Times New Roman" w:eastAsia="宋体" w:cs="Times New Roman"/>
          <w:b/>
          <w:color w:val="000000" w:themeColor="text1"/>
          <w:szCs w:val="21"/>
          <w:highlight w:val="none"/>
          <w14:textFill>
            <w14:solidFill>
              <w14:schemeClr w14:val="tx1"/>
            </w14:solidFill>
          </w14:textFill>
        </w:rPr>
      </w:pPr>
      <w:r>
        <w:rPr>
          <w:rFonts w:hint="default" w:ascii="Times New Roman" w:hAnsi="Times New Roman" w:eastAsia="宋体" w:cs="Times New Roman"/>
          <w:b/>
          <w:color w:val="000000" w:themeColor="text1"/>
          <w:szCs w:val="21"/>
          <w:highlight w:val="none"/>
          <w14:textFill>
            <w14:solidFill>
              <w14:schemeClr w14:val="tx1"/>
            </w14:solidFill>
          </w14:textFill>
        </w:rPr>
        <w:t>表3</w:t>
      </w:r>
      <w:r>
        <w:rPr>
          <w:rFonts w:hint="default" w:ascii="Times New Roman" w:hAnsi="Times New Roman" w:eastAsia="宋体" w:cs="Times New Roman"/>
          <w:b/>
          <w:color w:val="000000" w:themeColor="text1"/>
          <w:szCs w:val="21"/>
          <w:highlight w:val="none"/>
          <w:lang w:eastAsia="zh-CN"/>
          <w14:textFill>
            <w14:solidFill>
              <w14:schemeClr w14:val="tx1"/>
            </w14:solidFill>
          </w14:textFill>
        </w:rPr>
        <w:t>课程目标、</w:t>
      </w:r>
      <w:r>
        <w:rPr>
          <w:rFonts w:hint="default" w:ascii="Times New Roman" w:hAnsi="Times New Roman" w:eastAsia="宋体" w:cs="Times New Roman"/>
          <w:b/>
          <w:color w:val="000000" w:themeColor="text1"/>
          <w:szCs w:val="21"/>
          <w:highlight w:val="none"/>
          <w14:textFill>
            <w14:solidFill>
              <w14:schemeClr w14:val="tx1"/>
            </w14:solidFill>
          </w14:textFill>
        </w:rPr>
        <w:t>教学内容和方法对应关系</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5"/>
        <w:gridCol w:w="2094"/>
        <w:gridCol w:w="1558"/>
        <w:gridCol w:w="5325"/>
        <w:gridCol w:w="690"/>
        <w:gridCol w:w="848"/>
        <w:gridCol w:w="690"/>
        <w:gridCol w:w="848"/>
        <w:gridCol w:w="848"/>
        <w:gridCol w:w="7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05" w:type="dxa"/>
            <w:vAlign w:val="center"/>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序号</w:t>
            </w:r>
          </w:p>
        </w:tc>
        <w:tc>
          <w:tcPr>
            <w:tcW w:w="2094" w:type="dxa"/>
            <w:vAlign w:val="center"/>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项目名称</w:t>
            </w:r>
          </w:p>
        </w:tc>
        <w:tc>
          <w:tcPr>
            <w:tcW w:w="1558" w:type="dxa"/>
            <w:vAlign w:val="center"/>
          </w:tcPr>
          <w:p>
            <w:pPr>
              <w:spacing w:line="360" w:lineRule="auto"/>
              <w:jc w:val="cente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lang w:val="en-US" w:eastAsia="zh-CN"/>
                <w14:textFill>
                  <w14:solidFill>
                    <w14:schemeClr w14:val="tx1"/>
                  </w14:solidFill>
                </w14:textFill>
              </w:rPr>
              <w:t>项目来源</w:t>
            </w:r>
          </w:p>
        </w:tc>
        <w:tc>
          <w:tcPr>
            <w:tcW w:w="5325" w:type="dxa"/>
            <w:vAlign w:val="center"/>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教学目标（观测点、重难点）</w:t>
            </w:r>
          </w:p>
        </w:tc>
        <w:tc>
          <w:tcPr>
            <w:tcW w:w="690" w:type="dxa"/>
            <w:vAlign w:val="center"/>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学时数</w:t>
            </w:r>
          </w:p>
        </w:tc>
        <w:tc>
          <w:tcPr>
            <w:tcW w:w="848" w:type="dxa"/>
            <w:vAlign w:val="center"/>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项目类型</w:t>
            </w:r>
          </w:p>
        </w:tc>
        <w:tc>
          <w:tcPr>
            <w:tcW w:w="690" w:type="dxa"/>
            <w:vAlign w:val="center"/>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要求</w:t>
            </w:r>
          </w:p>
        </w:tc>
        <w:tc>
          <w:tcPr>
            <w:tcW w:w="848" w:type="dxa"/>
            <w:vAlign w:val="center"/>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每组人数</w:t>
            </w:r>
          </w:p>
        </w:tc>
        <w:tc>
          <w:tcPr>
            <w:tcW w:w="848" w:type="dxa"/>
            <w:vAlign w:val="center"/>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教学方法</w:t>
            </w:r>
          </w:p>
        </w:tc>
        <w:tc>
          <w:tcPr>
            <w:tcW w:w="768" w:type="dxa"/>
            <w:vAlign w:val="center"/>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5" w:hRule="atLeast"/>
        </w:trPr>
        <w:tc>
          <w:tcPr>
            <w:tcW w:w="505" w:type="dxa"/>
            <w:vMerge w:val="restart"/>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1</w:t>
            </w:r>
          </w:p>
        </w:tc>
        <w:tc>
          <w:tcPr>
            <w:tcW w:w="2094" w:type="dxa"/>
            <w:vMerge w:val="restart"/>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实验1：水彩画的材料与工具</w:t>
            </w:r>
          </w:p>
        </w:tc>
        <w:tc>
          <w:tcPr>
            <w:tcW w:w="1558" w:type="dxa"/>
            <w:vMerge w:val="restart"/>
            <w:vAlign w:val="center"/>
          </w:tcPr>
          <w:p>
            <w:pPr>
              <w:snapToGrid w:val="0"/>
              <w:spacing w:beforeLines="0" w:afterLines="0" w:line="360" w:lineRule="auto"/>
              <w:jc w:val="cente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t>其他</w:t>
            </w:r>
          </w:p>
        </w:tc>
        <w:tc>
          <w:tcPr>
            <w:tcW w:w="5325" w:type="dxa"/>
            <w:vAlign w:val="center"/>
          </w:tcPr>
          <w:p>
            <w:pPr>
              <w:spacing w:line="300" w:lineRule="exac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 xml:space="preserve">1.特殊技法的材料应用与工具选择 </w:t>
            </w:r>
          </w:p>
        </w:tc>
        <w:tc>
          <w:tcPr>
            <w:tcW w:w="690" w:type="dxa"/>
            <w:vMerge w:val="restart"/>
            <w:vAlign w:val="center"/>
          </w:tcPr>
          <w:p>
            <w:pPr>
              <w:spacing w:line="30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kern w:val="0"/>
                <w:szCs w:val="21"/>
                <w:lang w:val="en-US" w:eastAsia="zh-CN"/>
              </w:rPr>
              <w:t>12</w:t>
            </w:r>
          </w:p>
        </w:tc>
        <w:tc>
          <w:tcPr>
            <w:tcW w:w="848"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ascii="Times New Roman" w:hAnsi="Times New Roman" w:eastAsia="宋体" w:cs="Times New Roman"/>
                <w:kern w:val="0"/>
                <w:szCs w:val="21"/>
              </w:rPr>
              <w:t>必做</w:t>
            </w:r>
          </w:p>
        </w:tc>
        <w:tc>
          <w:tcPr>
            <w:tcW w:w="848"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848" w:type="dxa"/>
            <w:vMerge w:val="restart"/>
            <w:vAlign w:val="center"/>
          </w:tcPr>
          <w:p>
            <w:pPr>
              <w:adjustRightInd w:val="0"/>
              <w:snapToGrid w:val="0"/>
              <w:spacing w:line="240" w:lineRule="exact"/>
              <w:jc w:val="lef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int="eastAsia" w:ascii="Times New Roman" w:hAnsi="Times New Roman" w:eastAsia="宋体" w:cs="Times New Roman"/>
                <w:kern w:val="0"/>
                <w:szCs w:val="21"/>
              </w:rPr>
              <w:t>讲授法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查阅文献</w:t>
            </w:r>
            <w:r>
              <w:rPr>
                <w:rFonts w:hint="eastAsia" w:ascii="Times New Roman" w:hAnsi="Times New Roman" w:eastAsia="宋体" w:cs="Times New Roman"/>
                <w:kern w:val="0"/>
                <w:szCs w:val="21"/>
                <w:lang w:val="en-US" w:eastAsia="zh-CN"/>
              </w:rPr>
              <w:t>法</w:t>
            </w:r>
            <w:r>
              <w:rPr>
                <w:rFonts w:hint="eastAsia" w:ascii="Times New Roman" w:hAnsi="Times New Roman" w:eastAsia="宋体" w:cs="Times New Roman"/>
                <w:kern w:val="0"/>
                <w:szCs w:val="21"/>
              </w:rPr>
              <w:t>、自主学习法</w:t>
            </w:r>
          </w:p>
        </w:tc>
        <w:tc>
          <w:tcPr>
            <w:tcW w:w="768" w:type="dxa"/>
            <w:vMerge w:val="restart"/>
            <w:vAlign w:val="center"/>
          </w:tcPr>
          <w:p>
            <w:pPr>
              <w:spacing w:line="300" w:lineRule="exact"/>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课程目标2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trPr>
        <w:tc>
          <w:tcPr>
            <w:tcW w:w="505"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155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5325" w:type="dxa"/>
            <w:vAlign w:val="center"/>
          </w:tcPr>
          <w:p>
            <w:pPr>
              <w:topLinePunct/>
              <w:spacing w:line="340" w:lineRule="exac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2.材料性能和工具结合的特殊性</w:t>
            </w:r>
            <w:r>
              <w:rPr>
                <w:rFonts w:hint="default" w:hAnsi="宋体"/>
                <w:sz w:val="21"/>
                <w:szCs w:val="21"/>
              </w:rPr>
              <w:t xml:space="preserve"> </w:t>
            </w:r>
          </w:p>
        </w:tc>
        <w:tc>
          <w:tcPr>
            <w:tcW w:w="690"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84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690"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84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84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76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trPr>
        <w:tc>
          <w:tcPr>
            <w:tcW w:w="505"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155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5325" w:type="dxa"/>
            <w:vAlign w:val="center"/>
          </w:tcPr>
          <w:p>
            <w:pP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3.材料肌理特殊表现技法运用与创新</w:t>
            </w:r>
            <w:r>
              <w:rPr>
                <w:rFonts w:hint="default" w:hAnsi="宋体"/>
                <w:sz w:val="21"/>
                <w:szCs w:val="21"/>
              </w:rPr>
              <w:t xml:space="preserve"> </w:t>
            </w:r>
          </w:p>
        </w:tc>
        <w:tc>
          <w:tcPr>
            <w:tcW w:w="690"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84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690"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84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84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76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91" w:hRule="atLeast"/>
        </w:trPr>
        <w:tc>
          <w:tcPr>
            <w:tcW w:w="505"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p>
        </w:tc>
        <w:tc>
          <w:tcPr>
            <w:tcW w:w="2094"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155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5325" w:type="dxa"/>
            <w:vAlign w:val="center"/>
          </w:tcPr>
          <w:p>
            <w:pPr>
              <w:topLinePunct/>
              <w:spacing w:line="340" w:lineRule="exac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4.工具肌理特殊表现技法运用与创新</w:t>
            </w:r>
            <w:r>
              <w:rPr>
                <w:rFonts w:hint="default" w:hAnsi="宋体"/>
                <w:sz w:val="21"/>
                <w:szCs w:val="21"/>
              </w:rPr>
              <w:t xml:space="preserve"> </w:t>
            </w:r>
          </w:p>
        </w:tc>
        <w:tc>
          <w:tcPr>
            <w:tcW w:w="690"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84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690"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84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84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c>
          <w:tcPr>
            <w:tcW w:w="768" w:type="dxa"/>
            <w:vMerge w:val="continue"/>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05" w:type="dxa"/>
            <w:vMerge w:val="restart"/>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0"/>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0"/>
                <w:szCs w:val="21"/>
                <w:highlight w:val="none"/>
                <w14:textFill>
                  <w14:solidFill>
                    <w14:schemeClr w14:val="tx1"/>
                  </w14:solidFill>
                </w14:textFill>
              </w:rPr>
              <w:t>2</w:t>
            </w:r>
          </w:p>
        </w:tc>
        <w:tc>
          <w:tcPr>
            <w:tcW w:w="2094" w:type="dxa"/>
            <w:vMerge w:val="restart"/>
            <w:vAlign w:val="center"/>
          </w:tcPr>
          <w:p>
            <w:pPr>
              <w:adjustRightInd w:val="0"/>
              <w:snapToGrid w:val="0"/>
              <w:spacing w:line="360" w:lineRule="auto"/>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实验2：</w:t>
            </w:r>
            <w:r>
              <w:rPr>
                <w:rFonts w:hAnsi="宋体"/>
                <w:sz w:val="21"/>
                <w:szCs w:val="21"/>
              </w:rPr>
              <w:t>水彩画技法（干湿画法、材料肌理、工具肌理）</w:t>
            </w:r>
          </w:p>
        </w:tc>
        <w:tc>
          <w:tcPr>
            <w:tcW w:w="1558" w:type="dxa"/>
            <w:vMerge w:val="restart"/>
            <w:vAlign w:val="center"/>
          </w:tcPr>
          <w:p>
            <w:pPr>
              <w:snapToGrid w:val="0"/>
              <w:spacing w:beforeLines="0" w:afterLines="0" w:line="360" w:lineRule="auto"/>
              <w:jc w:val="center"/>
              <w:rPr>
                <w:rFonts w:hint="default"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Times New Roman"/>
                <w:color w:val="000000"/>
                <w:kern w:val="2"/>
                <w:sz w:val="21"/>
                <w:szCs w:val="21"/>
                <w:highlight w:val="none"/>
                <w:lang w:val="en-US" w:eastAsia="zh-CN" w:bidi="ar-SA"/>
              </w:rPr>
              <w:t>其他</w:t>
            </w:r>
          </w:p>
        </w:tc>
        <w:tc>
          <w:tcPr>
            <w:tcW w:w="5325" w:type="dxa"/>
            <w:vAlign w:val="center"/>
          </w:tcPr>
          <w:p>
            <w:pPr>
              <w:spacing w:line="300" w:lineRule="exac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1.</w:t>
            </w:r>
            <w:r>
              <w:rPr>
                <w:rFonts w:hint="default" w:hAnsi="宋体"/>
                <w:sz w:val="21"/>
                <w:szCs w:val="21"/>
              </w:rPr>
              <w:t xml:space="preserve"> </w:t>
            </w:r>
            <w:r>
              <w:rPr>
                <w:rFonts w:hAnsi="宋体"/>
                <w:sz w:val="21"/>
                <w:szCs w:val="21"/>
              </w:rPr>
              <w:t>以材料为主的特殊表现技法</w:t>
            </w:r>
          </w:p>
        </w:tc>
        <w:tc>
          <w:tcPr>
            <w:tcW w:w="690" w:type="dxa"/>
            <w:vMerge w:val="restart"/>
            <w:vAlign w:val="center"/>
          </w:tcPr>
          <w:p>
            <w:pPr>
              <w:spacing w:line="300" w:lineRule="exact"/>
              <w:jc w:val="center"/>
              <w:rPr>
                <w:rFonts w:hint="eastAsia"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ascii="Times New Roman" w:hAnsi="Times New Roman" w:eastAsia="宋体" w:cs="Times New Roman"/>
                <w:kern w:val="0"/>
                <w:szCs w:val="21"/>
              </w:rPr>
              <w:t>2</w:t>
            </w:r>
            <w:r>
              <w:rPr>
                <w:rFonts w:hint="eastAsia" w:ascii="Times New Roman" w:hAnsi="Times New Roman" w:eastAsia="宋体" w:cs="Times New Roman"/>
                <w:kern w:val="0"/>
                <w:szCs w:val="21"/>
                <w:lang w:val="en-US" w:eastAsia="zh-CN"/>
              </w:rPr>
              <w:t>4</w:t>
            </w:r>
          </w:p>
        </w:tc>
        <w:tc>
          <w:tcPr>
            <w:tcW w:w="848"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ascii="Times New Roman" w:hAnsi="Times New Roman" w:eastAsia="宋体" w:cs="Times New Roman"/>
                <w:kern w:val="0"/>
                <w:szCs w:val="21"/>
              </w:rPr>
              <w:t>必做</w:t>
            </w:r>
          </w:p>
        </w:tc>
        <w:tc>
          <w:tcPr>
            <w:tcW w:w="848"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848" w:type="dxa"/>
            <w:vMerge w:val="restart"/>
            <w:vAlign w:val="center"/>
          </w:tcPr>
          <w:p>
            <w:pPr>
              <w:pStyle w:val="24"/>
              <w:kinsoku w:val="0"/>
              <w:overflowPunct w:val="0"/>
              <w:spacing w:line="240" w:lineRule="exact"/>
              <w:rPr>
                <w:rFonts w:ascii="Times New Roman" w:cs="Times New Roman"/>
                <w:kern w:val="0"/>
                <w:sz w:val="21"/>
                <w:szCs w:val="21"/>
              </w:rPr>
            </w:pPr>
            <w:r>
              <w:rPr>
                <w:rFonts w:ascii="Times New Roman" w:cs="Times New Roman"/>
                <w:kern w:val="0"/>
                <w:sz w:val="21"/>
                <w:szCs w:val="21"/>
              </w:rPr>
              <w:t>讲授法</w:t>
            </w:r>
            <w:r>
              <w:rPr>
                <w:rFonts w:hint="eastAsia" w:ascii="Times New Roman" w:cs="Times New Roman"/>
                <w:kern w:val="0"/>
                <w:sz w:val="21"/>
                <w:szCs w:val="21"/>
                <w:lang w:eastAsia="zh-CN"/>
              </w:rPr>
              <w:t>、</w:t>
            </w:r>
            <w:r>
              <w:rPr>
                <w:rFonts w:ascii="Times New Roman" w:cs="Times New Roman"/>
                <w:kern w:val="0"/>
                <w:sz w:val="21"/>
                <w:szCs w:val="21"/>
              </w:rPr>
              <w:t>示范结合</w:t>
            </w:r>
          </w:p>
          <w:p>
            <w:pPr>
              <w:adjustRightInd w:val="0"/>
              <w:snapToGrid w:val="0"/>
              <w:spacing w:line="240" w:lineRule="exact"/>
              <w:jc w:val="lef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int="eastAsia" w:ascii="Times New Roman" w:hAnsi="Times New Roman" w:eastAsia="宋体" w:cs="Times New Roman"/>
                <w:kern w:val="0"/>
                <w:szCs w:val="21"/>
              </w:rPr>
              <w:t>赏析讲解</w:t>
            </w:r>
          </w:p>
        </w:tc>
        <w:tc>
          <w:tcPr>
            <w:tcW w:w="768" w:type="dxa"/>
            <w:vMerge w:val="restart"/>
            <w:vAlign w:val="center"/>
          </w:tcPr>
          <w:p>
            <w:pPr>
              <w:adjustRightInd w:val="0"/>
              <w:snapToGrid w:val="0"/>
              <w:spacing w:line="300" w:lineRule="exact"/>
              <w:jc w:val="center"/>
              <w:rPr>
                <w:rFonts w:hint="default" w:ascii="Times New Roman" w:hAnsi="Times New Roman" w:eastAsia="宋体" w:cs="Times New Roman"/>
                <w:color w:val="000000" w:themeColor="text1"/>
                <w:kern w:val="0"/>
                <w:sz w:val="21"/>
                <w:szCs w:val="21"/>
                <w:highlight w:val="none"/>
                <w:lang w:val="en-US" w:eastAsia="zh-CN"/>
                <w14:textFill>
                  <w14:solidFill>
                    <w14:schemeClr w14:val="tx1"/>
                  </w14:solidFill>
                </w14:textFill>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课程目标</w:t>
            </w:r>
            <w:r>
              <w:rPr>
                <w:rFonts w:ascii="Times New Roman" w:hAnsi="Times New Roman" w:eastAsia="宋体" w:cs="Times New Roman"/>
                <w:kern w:val="0"/>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05"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2094"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155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5325" w:type="dxa"/>
            <w:vAlign w:val="center"/>
          </w:tcPr>
          <w:p>
            <w:pPr>
              <w:topLinePunct/>
              <w:spacing w:line="340" w:lineRule="exac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（1）水分控制与造型技巧（干湿画法）</w:t>
            </w: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76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05"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2094"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155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5325" w:type="dxa"/>
            <w:vAlign w:val="center"/>
          </w:tcPr>
          <w:p>
            <w:pPr>
              <w:topLinePunct/>
              <w:spacing w:line="340" w:lineRule="exac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（2）以水为主的特殊技法</w:t>
            </w: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76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05"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2094"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155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5325" w:type="dxa"/>
            <w:vAlign w:val="center"/>
          </w:tcPr>
          <w:p>
            <w:pPr>
              <w:topLinePunct/>
              <w:spacing w:line="340" w:lineRule="exac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（3）以纸为主的特殊技法</w:t>
            </w: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76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05"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2094"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155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5325" w:type="dxa"/>
            <w:vAlign w:val="center"/>
          </w:tcPr>
          <w:p>
            <w:pPr>
              <w:topLinePunct/>
              <w:spacing w:line="340" w:lineRule="exac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（4）以颜料为主的特殊技法</w:t>
            </w: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76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05"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2094"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155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5325" w:type="dxa"/>
            <w:vAlign w:val="center"/>
          </w:tcPr>
          <w:p>
            <w:pPr>
              <w:topLinePunct/>
              <w:spacing w:line="340" w:lineRule="exac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（5）以其他材料为主的特殊技法</w:t>
            </w: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76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05"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2094"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155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5325" w:type="dxa"/>
            <w:vAlign w:val="center"/>
          </w:tcPr>
          <w:p>
            <w:pPr>
              <w:topLinePunct/>
              <w:spacing w:line="340" w:lineRule="exact"/>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2.以工具为主的特殊表现技法</w:t>
            </w: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76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05"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2094"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155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5325" w:type="dxa"/>
            <w:vAlign w:val="center"/>
          </w:tcPr>
          <w:p>
            <w:pP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（1）以辅助工具为主的特殊技法</w:t>
            </w: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76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4" w:hRule="atLeast"/>
        </w:trPr>
        <w:tc>
          <w:tcPr>
            <w:tcW w:w="505"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2094"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155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5325" w:type="dxa"/>
            <w:vAlign w:val="center"/>
          </w:tcPr>
          <w:p>
            <w:pPr>
              <w:rPr>
                <w:rFonts w:hint="default" w:ascii="Times New Roman" w:hAnsi="Times New Roman" w:eastAsia="宋体" w:cs="Times New Roman"/>
                <w:color w:val="000000" w:themeColor="text1"/>
                <w:kern w:val="0"/>
                <w:sz w:val="21"/>
                <w:szCs w:val="21"/>
                <w:highlight w:val="none"/>
                <w14:textFill>
                  <w14:solidFill>
                    <w14:schemeClr w14:val="tx1"/>
                  </w14:solidFill>
                </w14:textFill>
              </w:rPr>
            </w:pPr>
            <w:r>
              <w:rPr>
                <w:rFonts w:hAnsi="宋体"/>
                <w:sz w:val="21"/>
                <w:szCs w:val="21"/>
              </w:rPr>
              <w:t>（2）以笔为主的特殊技法</w:t>
            </w: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690"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c>
          <w:tcPr>
            <w:tcW w:w="768" w:type="dxa"/>
            <w:vMerge w:val="continue"/>
          </w:tcPr>
          <w:p>
            <w:pPr>
              <w:spacing w:line="360" w:lineRule="auto"/>
              <w:jc w:val="center"/>
              <w:rPr>
                <w:rFonts w:hint="default" w:ascii="Times New Roman" w:hAnsi="Times New Roman" w:eastAsia="宋体" w:cs="Times New Roman"/>
                <w:b/>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4" w:hRule="atLeast"/>
        </w:trPr>
        <w:tc>
          <w:tcPr>
            <w:tcW w:w="505" w:type="dxa"/>
            <w:vMerge w:val="restart"/>
          </w:tcPr>
          <w:p>
            <w:pPr>
              <w:spacing w:line="360" w:lineRule="auto"/>
              <w:jc w:val="cente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t>3</w:t>
            </w:r>
          </w:p>
        </w:tc>
        <w:tc>
          <w:tcPr>
            <w:tcW w:w="2094" w:type="dxa"/>
            <w:vMerge w:val="restart"/>
          </w:tcPr>
          <w:p>
            <w:pPr>
              <w:spacing w:line="360" w:lineRule="auto"/>
              <w:jc w:val="center"/>
              <w:rPr>
                <w:rFonts w:hint="default"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t>实验3:</w:t>
            </w:r>
            <w:r>
              <w:rPr>
                <w:rFonts w:hAnsi="宋体"/>
                <w:sz w:val="21"/>
                <w:szCs w:val="21"/>
              </w:rPr>
              <w:t>水彩画的情趣表达</w:t>
            </w:r>
          </w:p>
        </w:tc>
        <w:tc>
          <w:tcPr>
            <w:tcW w:w="1558" w:type="dxa"/>
            <w:vMerge w:val="restart"/>
          </w:tcPr>
          <w:p>
            <w:pPr>
              <w:spacing w:line="360" w:lineRule="auto"/>
              <w:jc w:val="cente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t>其他</w:t>
            </w:r>
          </w:p>
        </w:tc>
        <w:tc>
          <w:tcPr>
            <w:tcW w:w="5325" w:type="dxa"/>
            <w:vAlign w:val="center"/>
          </w:tcPr>
          <w:p>
            <w:pPr>
              <w:spacing w:line="300" w:lineRule="exact"/>
              <w:rPr>
                <w:rFonts w:hint="default" w:ascii="Times New Roman" w:hAnsi="Times New Roman" w:eastAsia="宋体" w:cs="Times New Roman"/>
                <w:b w:val="0"/>
                <w:bCs/>
                <w:color w:val="000000" w:themeColor="text1"/>
                <w:kern w:val="0"/>
                <w:sz w:val="21"/>
                <w:szCs w:val="21"/>
                <w:highlight w:val="none"/>
                <w14:textFill>
                  <w14:solidFill>
                    <w14:schemeClr w14:val="tx1"/>
                  </w14:solidFill>
                </w14:textFill>
              </w:rPr>
            </w:pPr>
            <w:r>
              <w:rPr>
                <w:rFonts w:hAnsi="宋体"/>
                <w:sz w:val="21"/>
                <w:szCs w:val="21"/>
              </w:rPr>
              <w:t>1.新材料新工具特殊材料的综合应用</w:t>
            </w:r>
            <w:r>
              <w:rPr>
                <w:rFonts w:hint="default" w:hAnsi="宋体"/>
                <w:sz w:val="21"/>
                <w:szCs w:val="21"/>
              </w:rPr>
              <w:t xml:space="preserve"> </w:t>
            </w:r>
          </w:p>
        </w:tc>
        <w:tc>
          <w:tcPr>
            <w:tcW w:w="690" w:type="dxa"/>
            <w:vMerge w:val="restart"/>
            <w:vAlign w:val="center"/>
          </w:tcPr>
          <w:p>
            <w:pPr>
              <w:spacing w:line="300" w:lineRule="exact"/>
              <w:jc w:val="center"/>
              <w:rPr>
                <w:rFonts w:hint="default"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pPr>
            <w: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t>12</w:t>
            </w:r>
          </w:p>
        </w:tc>
        <w:tc>
          <w:tcPr>
            <w:tcW w:w="848" w:type="dxa"/>
            <w:vMerge w:val="restart"/>
            <w:vAlign w:val="center"/>
          </w:tcPr>
          <w:p>
            <w:pPr>
              <w:adjustRightInd w:val="0"/>
              <w:snapToGrid w:val="0"/>
              <w:spacing w:line="300" w:lineRule="exact"/>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r>
              <w:rPr>
                <w:rFonts w:ascii="Times New Roman" w:hAnsi="Times New Roman" w:eastAsia="宋体" w:cs="Times New Roman"/>
                <w:color w:val="auto"/>
                <w:kern w:val="0"/>
                <w:szCs w:val="21"/>
              </w:rPr>
              <w:t>综合性</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设计研究</w:t>
            </w:r>
          </w:p>
        </w:tc>
        <w:tc>
          <w:tcPr>
            <w:tcW w:w="690" w:type="dxa"/>
            <w:vMerge w:val="restart"/>
            <w:vAlign w:val="center"/>
          </w:tcPr>
          <w:p>
            <w:pPr>
              <w:adjustRightInd w:val="0"/>
              <w:snapToGrid w:val="0"/>
              <w:spacing w:line="300" w:lineRule="exact"/>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r>
              <w:rPr>
                <w:rFonts w:ascii="Times New Roman" w:hAnsi="Times New Roman" w:eastAsia="宋体" w:cs="Times New Roman"/>
                <w:color w:val="auto"/>
                <w:kern w:val="0"/>
                <w:szCs w:val="21"/>
              </w:rPr>
              <w:t>必做</w:t>
            </w:r>
          </w:p>
        </w:tc>
        <w:tc>
          <w:tcPr>
            <w:tcW w:w="848" w:type="dxa"/>
            <w:vMerge w:val="restart"/>
            <w:vAlign w:val="center"/>
          </w:tcPr>
          <w:p>
            <w:pPr>
              <w:adjustRightInd w:val="0"/>
              <w:snapToGrid w:val="0"/>
              <w:spacing w:line="300" w:lineRule="exact"/>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r>
              <w:rPr>
                <w:rFonts w:ascii="Times New Roman" w:hAnsi="Times New Roman" w:eastAsia="宋体" w:cs="Times New Roman"/>
                <w:color w:val="auto"/>
                <w:kern w:val="0"/>
                <w:szCs w:val="21"/>
              </w:rPr>
              <w:t>5</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7</w:t>
            </w:r>
          </w:p>
        </w:tc>
        <w:tc>
          <w:tcPr>
            <w:tcW w:w="848" w:type="dxa"/>
            <w:vMerge w:val="restart"/>
            <w:vAlign w:val="center"/>
          </w:tcPr>
          <w:p>
            <w:pPr>
              <w:adjustRightInd w:val="0"/>
              <w:snapToGrid w:val="0"/>
              <w:spacing w:line="240" w:lineRule="exact"/>
              <w:jc w:val="left"/>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color w:val="auto"/>
                <w:kern w:val="0"/>
                <w:szCs w:val="21"/>
              </w:rPr>
              <w:t>课堂讲授</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案例教学</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小组讨论</w:t>
            </w:r>
          </w:p>
        </w:tc>
        <w:tc>
          <w:tcPr>
            <w:tcW w:w="768" w:type="dxa"/>
            <w:vMerge w:val="restart"/>
            <w:vAlign w:val="center"/>
          </w:tcPr>
          <w:p>
            <w:pPr>
              <w:adjustRightInd w:val="0"/>
              <w:snapToGrid w:val="0"/>
              <w:spacing w:line="300" w:lineRule="exact"/>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4" w:hRule="atLeast"/>
        </w:trPr>
        <w:tc>
          <w:tcPr>
            <w:tcW w:w="505" w:type="dxa"/>
            <w:vMerge w:val="continue"/>
          </w:tcPr>
          <w:p>
            <w:pPr>
              <w:spacing w:line="360" w:lineRule="auto"/>
              <w:jc w:val="cente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pPr>
          </w:p>
        </w:tc>
        <w:tc>
          <w:tcPr>
            <w:tcW w:w="2094" w:type="dxa"/>
            <w:vMerge w:val="continue"/>
          </w:tcPr>
          <w:p>
            <w:pPr>
              <w:spacing w:line="360" w:lineRule="auto"/>
              <w:jc w:val="cente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pPr>
          </w:p>
        </w:tc>
        <w:tc>
          <w:tcPr>
            <w:tcW w:w="1558" w:type="dxa"/>
            <w:vMerge w:val="continue"/>
          </w:tcPr>
          <w:p>
            <w:pPr>
              <w:spacing w:line="360" w:lineRule="auto"/>
              <w:jc w:val="cente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pPr>
          </w:p>
        </w:tc>
        <w:tc>
          <w:tcPr>
            <w:tcW w:w="5325" w:type="dxa"/>
            <w:vAlign w:val="center"/>
          </w:tcPr>
          <w:p>
            <w:pPr>
              <w:topLinePunct/>
              <w:spacing w:line="340" w:lineRule="exact"/>
              <w:rPr>
                <w:rFonts w:hint="default" w:ascii="Times New Roman" w:hAnsi="Times New Roman" w:eastAsia="宋体" w:cs="Times New Roman"/>
                <w:b w:val="0"/>
                <w:bCs/>
                <w:color w:val="000000" w:themeColor="text1"/>
                <w:kern w:val="0"/>
                <w:sz w:val="21"/>
                <w:szCs w:val="21"/>
                <w:highlight w:val="none"/>
                <w14:textFill>
                  <w14:solidFill>
                    <w14:schemeClr w14:val="tx1"/>
                  </w14:solidFill>
                </w14:textFill>
              </w:rPr>
            </w:pPr>
            <w:r>
              <w:rPr>
                <w:rFonts w:hAnsi="宋体"/>
                <w:sz w:val="21"/>
                <w:szCs w:val="21"/>
              </w:rPr>
              <w:t>2.提高学生发现美、表现美、创作美、鉴赏美的能力</w:t>
            </w:r>
            <w:r>
              <w:rPr>
                <w:rFonts w:hint="default" w:hAnsi="宋体"/>
                <w:sz w:val="21"/>
                <w:szCs w:val="21"/>
              </w:rPr>
              <w:t xml:space="preserve"> </w:t>
            </w:r>
          </w:p>
        </w:tc>
        <w:tc>
          <w:tcPr>
            <w:tcW w:w="690"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c>
          <w:tcPr>
            <w:tcW w:w="690"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c>
          <w:tcPr>
            <w:tcW w:w="768"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4" w:hRule="atLeast"/>
        </w:trPr>
        <w:tc>
          <w:tcPr>
            <w:tcW w:w="505" w:type="dxa"/>
            <w:vMerge w:val="continue"/>
          </w:tcPr>
          <w:p>
            <w:pPr>
              <w:spacing w:line="360" w:lineRule="auto"/>
              <w:jc w:val="cente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pPr>
          </w:p>
        </w:tc>
        <w:tc>
          <w:tcPr>
            <w:tcW w:w="2094" w:type="dxa"/>
            <w:vMerge w:val="continue"/>
          </w:tcPr>
          <w:p>
            <w:pPr>
              <w:spacing w:line="360" w:lineRule="auto"/>
              <w:jc w:val="cente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pPr>
          </w:p>
        </w:tc>
        <w:tc>
          <w:tcPr>
            <w:tcW w:w="1558" w:type="dxa"/>
            <w:vMerge w:val="continue"/>
          </w:tcPr>
          <w:p>
            <w:pPr>
              <w:spacing w:line="360" w:lineRule="auto"/>
              <w:jc w:val="cente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pPr>
          </w:p>
        </w:tc>
        <w:tc>
          <w:tcPr>
            <w:tcW w:w="5325" w:type="dxa"/>
            <w:vAlign w:val="center"/>
          </w:tcPr>
          <w:p>
            <w:pPr>
              <w:topLinePunct/>
              <w:spacing w:line="340" w:lineRule="exact"/>
              <w:rPr>
                <w:rFonts w:hint="default" w:ascii="Times New Roman" w:hAnsi="Times New Roman" w:eastAsia="宋体" w:cs="Times New Roman"/>
                <w:b w:val="0"/>
                <w:bCs/>
                <w:color w:val="000000" w:themeColor="text1"/>
                <w:kern w:val="0"/>
                <w:sz w:val="21"/>
                <w:szCs w:val="21"/>
                <w:highlight w:val="none"/>
                <w14:textFill>
                  <w14:solidFill>
                    <w14:schemeClr w14:val="tx1"/>
                  </w14:solidFill>
                </w14:textFill>
              </w:rPr>
            </w:pPr>
            <w:r>
              <w:rPr>
                <w:rFonts w:hAnsi="宋体"/>
                <w:sz w:val="21"/>
                <w:szCs w:val="21"/>
              </w:rPr>
              <w:t>3.探索现代水彩绘画语言的情趣表达</w:t>
            </w:r>
          </w:p>
        </w:tc>
        <w:tc>
          <w:tcPr>
            <w:tcW w:w="690"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c>
          <w:tcPr>
            <w:tcW w:w="690"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c>
          <w:tcPr>
            <w:tcW w:w="848"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c>
          <w:tcPr>
            <w:tcW w:w="768" w:type="dxa"/>
            <w:vMerge w:val="continue"/>
          </w:tcPr>
          <w:p>
            <w:pPr>
              <w:spacing w:line="360" w:lineRule="auto"/>
              <w:jc w:val="center"/>
              <w:rPr>
                <w:rFonts w:hint="default" w:ascii="Times New Roman" w:hAnsi="Times New Roman" w:eastAsia="宋体" w:cs="Times New Roman"/>
                <w:b w:val="0"/>
                <w:bCs/>
                <w:color w:val="000000" w:themeColor="text1"/>
                <w:kern w:val="0"/>
                <w:sz w:val="20"/>
                <w:szCs w:val="21"/>
                <w:highlight w:val="none"/>
                <w14:textFill>
                  <w14:solidFill>
                    <w14:schemeClr w14:val="tx1"/>
                  </w14:solidFill>
                </w14:textFill>
              </w:rPr>
            </w:pPr>
          </w:p>
        </w:tc>
      </w:tr>
    </w:tbl>
    <w:p>
      <w:pPr>
        <w:widowControl/>
        <w:spacing w:line="360" w:lineRule="auto"/>
        <w:jc w:val="left"/>
        <w:rPr>
          <w:rFonts w:hint="default" w:ascii="Times New Roman" w:hAnsi="Times New Roman" w:cs="Times New Roman"/>
          <w:highlight w:val="none"/>
        </w:rPr>
      </w:pPr>
      <w:r>
        <w:rPr>
          <w:rFonts w:hint="default" w:ascii="Times New Roman" w:hAnsi="Times New Roman" w:cs="Times New Roman"/>
          <w:highlight w:val="none"/>
        </w:rPr>
        <w:br w:type="page"/>
      </w:r>
    </w:p>
    <w:p>
      <w:pPr>
        <w:rPr>
          <w:rFonts w:hint="default" w:ascii="Times New Roman" w:hAnsi="Times New Roman" w:cs="Times New Roman"/>
          <w:highlight w:val="none"/>
        </w:rPr>
        <w:sectPr>
          <w:pgSz w:w="16838" w:h="11906" w:orient="landscape"/>
          <w:pgMar w:top="1417" w:right="1417" w:bottom="1417" w:left="1417" w:header="851" w:footer="992" w:gutter="0"/>
          <w:cols w:space="425" w:num="1"/>
          <w:docGrid w:linePitch="312" w:charSpace="0"/>
        </w:sectPr>
      </w:pPr>
    </w:p>
    <w:p>
      <w:pPr>
        <w:pStyle w:val="2"/>
        <w:kinsoku w:val="0"/>
        <w:overflowPunct w:val="0"/>
        <w:autoSpaceDE w:val="0"/>
        <w:autoSpaceDN w:val="0"/>
        <w:adjustRightInd w:val="0"/>
        <w:snapToGrid w:val="0"/>
        <w:spacing w:before="0" w:beforeLines="0" w:afterLines="50"/>
        <w:ind w:left="0" w:firstLine="561" w:firstLineChars="200"/>
        <w:jc w:val="left"/>
        <w:rPr>
          <w:rFonts w:hint="default" w:ascii="Times New Roman" w:hAnsi="Times New Roman" w:eastAsia="黑体" w:cs="Times New Roman"/>
          <w:kern w:val="0"/>
          <w:sz w:val="28"/>
          <w:szCs w:val="28"/>
          <w:highlight w:val="none"/>
          <w:lang w:val="en-US" w:eastAsia="zh-CN"/>
        </w:rPr>
      </w:pPr>
      <w:r>
        <w:rPr>
          <w:rFonts w:hint="default" w:ascii="Times New Roman" w:hAnsi="Times New Roman" w:eastAsia="黑体" w:cs="Times New Roman"/>
          <w:kern w:val="0"/>
          <w:sz w:val="28"/>
          <w:szCs w:val="28"/>
          <w:highlight w:val="none"/>
          <w:lang w:eastAsia="zh-CN"/>
        </w:rPr>
        <w:t>四</w:t>
      </w:r>
      <w:r>
        <w:rPr>
          <w:rFonts w:hint="default" w:ascii="Times New Roman" w:hAnsi="Times New Roman" w:eastAsia="黑体" w:cs="Times New Roman"/>
          <w:kern w:val="0"/>
          <w:sz w:val="28"/>
          <w:szCs w:val="28"/>
          <w:highlight w:val="none"/>
        </w:rPr>
        <w:t>、</w:t>
      </w:r>
      <w:r>
        <w:rPr>
          <w:rFonts w:hint="eastAsia" w:ascii="Times New Roman" w:hAnsi="Times New Roman" w:eastAsia="黑体" w:cs="Times New Roman"/>
          <w:kern w:val="0"/>
          <w:sz w:val="28"/>
          <w:szCs w:val="28"/>
          <w:highlight w:val="none"/>
          <w:lang w:val="en-US" w:eastAsia="zh-CN"/>
        </w:rPr>
        <w:t>课程考核</w:t>
      </w:r>
    </w:p>
    <w:p>
      <w:pPr>
        <w:widowControl w:val="0"/>
        <w:kinsoku w:val="0"/>
        <w:overflowPunct w:val="0"/>
        <w:autoSpaceDE w:val="0"/>
        <w:autoSpaceDN w:val="0"/>
        <w:adjustRightInd w:val="0"/>
        <w:spacing w:before="168" w:beforeLines="0" w:afterLines="0" w:line="420" w:lineRule="exact"/>
        <w:ind w:right="737" w:firstLine="480" w:firstLineChars="200"/>
        <w:rPr>
          <w:rFonts w:hint="eastAsia" w:ascii="Times" w:hAnsi="Times" w:eastAsia="宋体" w:cs="Times"/>
          <w:color w:val="FF0000"/>
          <w:sz w:val="24"/>
          <w:szCs w:val="21"/>
          <w:highlight w:val="none"/>
          <w:lang w:val="en-US" w:eastAsia="zh-CN" w:bidi="ar-SA"/>
        </w:rPr>
      </w:pPr>
      <w:r>
        <w:rPr>
          <w:rFonts w:hint="eastAsia" w:ascii="黑体" w:hAnsi="黑体" w:eastAsia="黑体" w:cs="黑体"/>
          <w:b/>
          <w:sz w:val="24"/>
          <w:szCs w:val="24"/>
          <w:highlight w:val="none"/>
          <w:lang w:val="en-US" w:eastAsia="zh-CN" w:bidi="ar-SA"/>
        </w:rPr>
        <w:t>（一）考核内容与考核方式</w:t>
      </w:r>
    </w:p>
    <w:p>
      <w:pPr>
        <w:pStyle w:val="4"/>
        <w:kinsoku w:val="0"/>
        <w:overflowPunct w:val="0"/>
        <w:spacing w:before="66" w:beforeLines="0" w:afterLines="0"/>
        <w:jc w:val="center"/>
        <w:rPr>
          <w:rFonts w:hint="default" w:ascii="Times" w:hAnsi="Times" w:eastAsia="宋体" w:cs="Times"/>
          <w:color w:val="FF0000"/>
          <w:sz w:val="24"/>
          <w:szCs w:val="21"/>
          <w:highlight w:val="none"/>
          <w:lang w:val="en-US" w:eastAsia="zh-CN" w:bidi="ar-SA"/>
        </w:rPr>
      </w:pPr>
      <w:r>
        <w:rPr>
          <w:rFonts w:hint="eastAsia" w:ascii="Times New Roman" w:cs="Times New Roman"/>
          <w:b/>
          <w:sz w:val="21"/>
          <w:szCs w:val="21"/>
          <w:highlight w:val="none"/>
        </w:rPr>
        <w:t>表4 课程目标、考核内容与考核方式对应关系</w:t>
      </w:r>
    </w:p>
    <w:tbl>
      <w:tblPr>
        <w:tblStyle w:val="10"/>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5"/>
        <w:gridCol w:w="3878"/>
        <w:gridCol w:w="1716"/>
        <w:gridCol w:w="1352"/>
        <w:gridCol w:w="14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23" w:hRule="atLeast"/>
        </w:trPr>
        <w:tc>
          <w:tcPr>
            <w:tcW w:w="487"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15" w:beforeLines="0" w:afterLines="0"/>
              <w:jc w:val="center"/>
              <w:rPr>
                <w:rFonts w:hint="default" w:ascii="明黑等宽" w:eastAsia="明黑等宽" w:cs="明黑等宽"/>
                <w:b/>
                <w:kern w:val="0"/>
                <w:sz w:val="22"/>
                <w:szCs w:val="22"/>
                <w:highlight w:val="none"/>
              </w:rPr>
            </w:pPr>
            <w:r>
              <w:rPr>
                <w:rFonts w:hint="eastAsia" w:ascii="明黑等宽" w:eastAsia="明黑等宽" w:cs="明黑等宽"/>
                <w:b/>
                <w:kern w:val="0"/>
                <w:sz w:val="22"/>
                <w:szCs w:val="22"/>
                <w:highlight w:val="none"/>
              </w:rPr>
              <w:t>课程目标</w:t>
            </w: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15" w:beforeLines="0" w:afterLines="0"/>
              <w:jc w:val="center"/>
              <w:rPr>
                <w:rFonts w:hint="default" w:ascii="明黑等宽" w:eastAsia="明黑等宽" w:cs="明黑等宽"/>
                <w:b/>
                <w:kern w:val="0"/>
                <w:sz w:val="22"/>
                <w:szCs w:val="22"/>
                <w:highlight w:val="none"/>
              </w:rPr>
            </w:pPr>
            <w:r>
              <w:rPr>
                <w:rFonts w:hint="eastAsia" w:ascii="明黑等宽" w:eastAsia="明黑等宽" w:cs="明黑等宽"/>
                <w:b/>
                <w:kern w:val="0"/>
                <w:sz w:val="22"/>
                <w:szCs w:val="22"/>
                <w:highlight w:val="none"/>
              </w:rPr>
              <w:t>考核内容</w:t>
            </w:r>
          </w:p>
        </w:tc>
        <w:tc>
          <w:tcPr>
            <w:tcW w:w="924"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15" w:beforeLines="0" w:afterLines="0"/>
              <w:ind w:left="129"/>
              <w:jc w:val="center"/>
              <w:rPr>
                <w:rFonts w:hint="default" w:ascii="明黑等宽" w:eastAsia="明黑等宽" w:cs="明黑等宽"/>
                <w:b/>
                <w:kern w:val="0"/>
                <w:sz w:val="22"/>
                <w:szCs w:val="22"/>
                <w:highlight w:val="none"/>
              </w:rPr>
            </w:pPr>
            <w:r>
              <w:rPr>
                <w:rFonts w:hint="eastAsia" w:ascii="明黑等宽" w:eastAsia="明黑等宽" w:cs="明黑等宽"/>
                <w:b/>
                <w:kern w:val="0"/>
                <w:sz w:val="22"/>
                <w:szCs w:val="22"/>
                <w:highlight w:val="none"/>
              </w:rPr>
              <w:t>所属</w:t>
            </w:r>
          </w:p>
          <w:p>
            <w:pPr>
              <w:pStyle w:val="24"/>
              <w:kinsoku w:val="0"/>
              <w:overflowPunct w:val="0"/>
              <w:spacing w:before="30" w:beforeLines="0" w:afterLines="0" w:line="277" w:lineRule="exact"/>
              <w:ind w:left="129"/>
              <w:jc w:val="center"/>
              <w:rPr>
                <w:rFonts w:hint="default" w:ascii="明黑等宽" w:eastAsia="明黑等宽" w:cs="明黑等宽"/>
                <w:b/>
                <w:kern w:val="0"/>
                <w:sz w:val="22"/>
                <w:szCs w:val="22"/>
                <w:highlight w:val="none"/>
              </w:rPr>
            </w:pPr>
            <w:r>
              <w:rPr>
                <w:rFonts w:hint="eastAsia" w:ascii="明黑等宽" w:eastAsia="明黑等宽" w:cs="明黑等宽"/>
                <w:b/>
                <w:kern w:val="0"/>
                <w:sz w:val="22"/>
                <w:szCs w:val="22"/>
                <w:highlight w:val="none"/>
              </w:rPr>
              <w:t>学习项目</w:t>
            </w:r>
          </w:p>
        </w:tc>
        <w:tc>
          <w:tcPr>
            <w:tcW w:w="72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171" w:beforeLines="0" w:afterLines="0"/>
              <w:ind w:left="185" w:right="177"/>
              <w:jc w:val="both"/>
              <w:rPr>
                <w:rFonts w:hint="default" w:ascii="明黑等宽" w:eastAsia="明黑等宽" w:cs="明黑等宽"/>
                <w:b/>
                <w:kern w:val="0"/>
                <w:sz w:val="22"/>
                <w:szCs w:val="22"/>
                <w:highlight w:val="none"/>
              </w:rPr>
            </w:pPr>
            <w:r>
              <w:rPr>
                <w:rFonts w:hint="eastAsia" w:ascii="明黑等宽" w:eastAsia="明黑等宽" w:cs="明黑等宽"/>
                <w:b/>
                <w:kern w:val="0"/>
                <w:sz w:val="22"/>
                <w:szCs w:val="22"/>
                <w:highlight w:val="none"/>
              </w:rPr>
              <w:t>考核占比</w:t>
            </w:r>
          </w:p>
        </w:tc>
        <w:tc>
          <w:tcPr>
            <w:tcW w:w="77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before="15" w:beforeLines="0" w:afterLines="0"/>
              <w:ind w:left="201"/>
              <w:jc w:val="both"/>
              <w:rPr>
                <w:rFonts w:hint="default" w:ascii="明黑等宽" w:eastAsia="明黑等宽" w:cs="明黑等宽"/>
                <w:b/>
                <w:kern w:val="0"/>
                <w:sz w:val="22"/>
                <w:szCs w:val="22"/>
                <w:highlight w:val="none"/>
              </w:rPr>
            </w:pPr>
            <w:r>
              <w:rPr>
                <w:rFonts w:hint="eastAsia" w:ascii="明黑等宽" w:eastAsia="明黑等宽" w:cs="明黑等宽"/>
                <w:b/>
                <w:kern w:val="0"/>
                <w:sz w:val="22"/>
                <w:szCs w:val="22"/>
                <w:highlight w:val="none"/>
              </w:rPr>
              <w:t>考核方式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05" w:hRule="atLeast"/>
        </w:trPr>
        <w:tc>
          <w:tcPr>
            <w:tcW w:w="487" w:type="pct"/>
            <w:vMerge w:val="restart"/>
            <w:tcBorders>
              <w:top w:val="single" w:color="000000" w:sz="4" w:space="0"/>
              <w:left w:val="single" w:color="000000" w:sz="4" w:space="0"/>
              <w:right w:val="single" w:color="000000" w:sz="4" w:space="0"/>
              <w:tl2br w:val="nil"/>
              <w:tr2bl w:val="nil"/>
            </w:tcBorders>
            <w:noWrap w:val="0"/>
            <w:vAlign w:val="top"/>
          </w:tcPr>
          <w:p>
            <w:pPr>
              <w:pStyle w:val="24"/>
              <w:kinsoku w:val="0"/>
              <w:overflowPunct w:val="0"/>
              <w:spacing w:before="15" w:beforeLines="0" w:afterLines="0"/>
              <w:jc w:val="left"/>
              <w:rPr>
                <w:rFonts w:hint="default" w:ascii="方正小标宋_GBK" w:eastAsia="方正小标宋_GBK" w:cs="方正小标宋_GBK"/>
                <w:kern w:val="0"/>
                <w:sz w:val="19"/>
                <w:szCs w:val="19"/>
                <w:highlight w:val="none"/>
              </w:rPr>
            </w:pPr>
          </w:p>
          <w:p>
            <w:pPr>
              <w:pStyle w:val="24"/>
              <w:kinsoku w:val="0"/>
              <w:overflowPunct w:val="0"/>
              <w:spacing w:beforeLines="0" w:afterLines="0" w:line="278" w:lineRule="auto"/>
              <w:ind w:left="242" w:right="98" w:hanging="132"/>
              <w:jc w:val="left"/>
              <w:rPr>
                <w:rFonts w:hint="eastAsia"/>
                <w:kern w:val="0"/>
                <w:sz w:val="21"/>
                <w:szCs w:val="21"/>
                <w:highlight w:val="none"/>
              </w:rPr>
            </w:pPr>
            <w:r>
              <w:rPr>
                <w:rFonts w:hint="eastAsia"/>
                <w:kern w:val="0"/>
                <w:sz w:val="21"/>
                <w:szCs w:val="21"/>
                <w:highlight w:val="none"/>
              </w:rPr>
              <w:t>课程目标 1</w:t>
            </w: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300" w:lineRule="exact"/>
              <w:jc w:val="left"/>
              <w:rPr>
                <w:rFonts w:hint="default"/>
                <w:kern w:val="0"/>
                <w:sz w:val="21"/>
                <w:szCs w:val="21"/>
                <w:highlight w:val="none"/>
              </w:rPr>
            </w:pP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val="en-US" w:eastAsia="zh-CN"/>
              </w:rPr>
              <w:t>水彩画材料与技法</w:t>
            </w:r>
            <w:r>
              <w:rPr>
                <w:rFonts w:hint="eastAsia" w:ascii="Times New Roman" w:hAnsi="Times New Roman" w:eastAsia="宋体" w:cs="Times New Roman"/>
                <w:kern w:val="0"/>
                <w:szCs w:val="21"/>
              </w:rPr>
              <w:t>的概念、发展历史和基本形式。</w:t>
            </w:r>
          </w:p>
        </w:tc>
        <w:tc>
          <w:tcPr>
            <w:tcW w:w="924" w:type="pct"/>
            <w:vMerge w:val="restart"/>
            <w:tcBorders>
              <w:top w:val="single" w:color="000000" w:sz="4" w:space="0"/>
              <w:left w:val="single" w:color="000000" w:sz="4" w:space="0"/>
              <w:right w:val="single" w:color="000000" w:sz="4" w:space="0"/>
              <w:tl2br w:val="nil"/>
              <w:tr2bl w:val="nil"/>
            </w:tcBorders>
            <w:noWrap w:val="0"/>
            <w:vAlign w:val="center"/>
          </w:tcPr>
          <w:p>
            <w:pPr>
              <w:adjustRightInd w:val="0"/>
              <w:snapToGrid w:val="0"/>
              <w:spacing w:line="360" w:lineRule="auto"/>
              <w:jc w:val="center"/>
              <w:rPr>
                <w:rFonts w:hint="default" w:ascii="Times New Roman" w:cs="Times New Roman"/>
                <w:kern w:val="0"/>
                <w:sz w:val="22"/>
                <w:szCs w:val="22"/>
                <w:highlight w:val="none"/>
              </w:rPr>
            </w:pP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实验1：水彩画的材料与工具</w:t>
            </w:r>
          </w:p>
        </w:tc>
        <w:tc>
          <w:tcPr>
            <w:tcW w:w="728" w:type="pct"/>
            <w:vMerge w:val="restart"/>
            <w:tcBorders>
              <w:top w:val="single" w:color="000000" w:sz="4" w:space="0"/>
              <w:left w:val="single" w:color="000000" w:sz="4" w:space="0"/>
              <w:right w:val="single" w:color="000000" w:sz="4" w:space="0"/>
              <w:tl2br w:val="nil"/>
              <w:tr2bl w:val="nil"/>
            </w:tcBorders>
            <w:noWrap w:val="0"/>
            <w:vAlign w:val="center"/>
          </w:tcPr>
          <w:p>
            <w:pPr>
              <w:pStyle w:val="24"/>
              <w:kinsoku w:val="0"/>
              <w:overflowPunct w:val="0"/>
              <w:spacing w:before="23"/>
              <w:ind w:left="185" w:leftChars="0" w:right="177" w:rightChars="0"/>
              <w:jc w:val="center"/>
              <w:rPr>
                <w:rFonts w:hint="eastAsia"/>
                <w:kern w:val="0"/>
                <w:sz w:val="21"/>
                <w:szCs w:val="21"/>
                <w:highlight w:val="none"/>
              </w:rPr>
            </w:pPr>
            <w:r>
              <w:rPr>
                <w:rFonts w:hint="eastAsia"/>
                <w:sz w:val="21"/>
                <w:szCs w:val="21"/>
                <w:lang w:val="en-US" w:eastAsia="zh-CN"/>
              </w:rPr>
              <w:t>100</w:t>
            </w:r>
            <w:r>
              <w:rPr>
                <w:sz w:val="21"/>
                <w:szCs w:val="21"/>
              </w:rPr>
              <w:t>×</w:t>
            </w:r>
            <w:r>
              <w:rPr>
                <w:rFonts w:hint="eastAsia"/>
                <w:sz w:val="21"/>
                <w:szCs w:val="21"/>
                <w:lang w:val="en-US" w:eastAsia="zh-CN"/>
              </w:rPr>
              <w:t>20</w:t>
            </w:r>
            <w:r>
              <w:rPr>
                <w:sz w:val="21"/>
                <w:szCs w:val="21"/>
              </w:rPr>
              <w:t>%</w:t>
            </w:r>
          </w:p>
        </w:tc>
        <w:tc>
          <w:tcPr>
            <w:tcW w:w="770" w:type="pct"/>
            <w:vMerge w:val="restart"/>
            <w:tcBorders>
              <w:top w:val="single" w:color="000000" w:sz="4" w:space="0"/>
              <w:left w:val="single" w:color="000000" w:sz="4" w:space="0"/>
              <w:right w:val="single" w:color="000000" w:sz="4" w:space="0"/>
              <w:tl2br w:val="nil"/>
              <w:tr2bl w:val="nil"/>
            </w:tcBorders>
            <w:noWrap w:val="0"/>
            <w:vAlign w:val="center"/>
          </w:tcPr>
          <w:p>
            <w:pPr>
              <w:adjustRightInd w:val="0"/>
              <w:snapToGrid w:val="0"/>
              <w:spacing w:line="300" w:lineRule="exact"/>
              <w:jc w:val="left"/>
              <w:rPr>
                <w:rFonts w:hint="default" w:ascii="Times New Roman" w:cs="Times New Roman"/>
                <w:kern w:val="0"/>
                <w:sz w:val="22"/>
                <w:szCs w:val="22"/>
                <w:highlight w:val="none"/>
              </w:rPr>
            </w:pPr>
            <w:r>
              <w:rPr>
                <w:rFonts w:hint="eastAsia" w:ascii="Times New Roman" w:cs="Times New Roman"/>
                <w:sz w:val="22"/>
                <w:szCs w:val="22"/>
                <w:lang w:val="en-US" w:eastAsia="zh-CN"/>
              </w:rPr>
              <w:t>1.课堂表现2.理论转化情况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4" w:hRule="atLeast"/>
        </w:trPr>
        <w:tc>
          <w:tcPr>
            <w:tcW w:w="487" w:type="pct"/>
            <w:vMerge w:val="continue"/>
            <w:tcBorders>
              <w:left w:val="single" w:color="000000" w:sz="4" w:space="0"/>
              <w:right w:val="single" w:color="000000" w:sz="4" w:space="0"/>
              <w:tl2br w:val="nil"/>
              <w:tr2bl w:val="nil"/>
            </w:tcBorders>
            <w:noWrap w:val="0"/>
            <w:vAlign w:val="top"/>
          </w:tcPr>
          <w:p>
            <w:pPr>
              <w:autoSpaceDE w:val="0"/>
              <w:autoSpaceDN w:val="0"/>
              <w:adjustRightInd w:val="0"/>
              <w:spacing w:beforeLines="0" w:afterLines="0"/>
              <w:jc w:val="left"/>
              <w:rPr>
                <w:rFonts w:hint="default" w:ascii="Times New Roman" w:hAnsi="Times New Roman" w:eastAsia="宋体" w:cs="Times New Roman"/>
                <w:kern w:val="0"/>
                <w:sz w:val="2"/>
                <w:szCs w:val="2"/>
                <w:highlight w:val="none"/>
              </w:rPr>
            </w:pP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24"/>
              <w:kinsoku w:val="0"/>
              <w:overflowPunct w:val="0"/>
              <w:spacing w:line="280" w:lineRule="exact"/>
              <w:jc w:val="both"/>
              <w:rPr>
                <w:rFonts w:hint="default"/>
                <w:kern w:val="0"/>
                <w:sz w:val="21"/>
                <w:szCs w:val="21"/>
                <w:highlight w:val="none"/>
              </w:rPr>
            </w:pPr>
            <w:r>
              <w:rPr>
                <w:rFonts w:hint="eastAsia" w:ascii="Times New Roman" w:eastAsia="宋体" w:cs="Times New Roman"/>
                <w:kern w:val="0"/>
                <w:sz w:val="21"/>
                <w:szCs w:val="21"/>
                <w:lang w:val="en-US" w:eastAsia="zh-CN"/>
              </w:rPr>
              <w:t>2.</w:t>
            </w:r>
            <w:r>
              <w:rPr>
                <w:rFonts w:hint="eastAsia" w:ascii="Times New Roman" w:hAnsi="Times New Roman" w:eastAsia="宋体" w:cs="Times New Roman"/>
                <w:kern w:val="0"/>
                <w:sz w:val="21"/>
                <w:szCs w:val="21"/>
              </w:rPr>
              <w:t>学生能够掌握</w:t>
            </w:r>
            <w:r>
              <w:rPr>
                <w:rFonts w:hAnsi="宋体"/>
                <w:sz w:val="21"/>
                <w:szCs w:val="21"/>
              </w:rPr>
              <w:t>材料性能和工具结合的特殊性；</w:t>
            </w:r>
          </w:p>
        </w:tc>
        <w:tc>
          <w:tcPr>
            <w:tcW w:w="924" w:type="pct"/>
            <w:vMerge w:val="continue"/>
            <w:tcBorders>
              <w:left w:val="single" w:color="000000" w:sz="4" w:space="0"/>
              <w:right w:val="single" w:color="000000" w:sz="4" w:space="0"/>
              <w:tl2br w:val="nil"/>
              <w:tr2bl w:val="nil"/>
            </w:tcBorders>
            <w:noWrap w:val="0"/>
            <w:vAlign w:val="top"/>
          </w:tcPr>
          <w:p>
            <w:pPr>
              <w:pStyle w:val="24"/>
              <w:kinsoku w:val="0"/>
              <w:overflowPunct w:val="0"/>
              <w:spacing w:beforeLines="0" w:afterLines="0"/>
              <w:jc w:val="left"/>
              <w:rPr>
                <w:rFonts w:hint="default" w:ascii="Times New Roman" w:cs="Times New Roman"/>
                <w:kern w:val="0"/>
                <w:sz w:val="22"/>
                <w:szCs w:val="22"/>
                <w:highlight w:val="none"/>
              </w:rPr>
            </w:pPr>
          </w:p>
        </w:tc>
        <w:tc>
          <w:tcPr>
            <w:tcW w:w="728" w:type="pct"/>
            <w:vMerge w:val="continue"/>
            <w:tcBorders>
              <w:left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kern w:val="0"/>
                <w:sz w:val="21"/>
                <w:szCs w:val="21"/>
                <w:highlight w:val="none"/>
              </w:rPr>
            </w:pPr>
          </w:p>
        </w:tc>
        <w:tc>
          <w:tcPr>
            <w:tcW w:w="770" w:type="pct"/>
            <w:vMerge w:val="continue"/>
            <w:tcBorders>
              <w:left w:val="single" w:color="000000" w:sz="4" w:space="0"/>
              <w:right w:val="single" w:color="000000" w:sz="4" w:space="0"/>
              <w:tl2br w:val="nil"/>
              <w:tr2bl w:val="nil"/>
            </w:tcBorders>
            <w:noWrap w:val="0"/>
            <w:vAlign w:val="center"/>
          </w:tcPr>
          <w:p>
            <w:pPr>
              <w:autoSpaceDE w:val="0"/>
              <w:autoSpaceDN w:val="0"/>
              <w:adjustRightInd w:val="0"/>
              <w:spacing w:beforeLines="0" w:afterLines="0"/>
              <w:jc w:val="center"/>
              <w:rPr>
                <w:rFonts w:hint="default" w:ascii="Times New Roman" w:hAnsi="Times New Roman" w:eastAsia="宋体" w:cs="Times New Roman"/>
                <w:kern w:val="0"/>
                <w:sz w:val="2"/>
                <w:szCs w:val="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26" w:hRule="atLeast"/>
        </w:trPr>
        <w:tc>
          <w:tcPr>
            <w:tcW w:w="487" w:type="pct"/>
            <w:vMerge w:val="continue"/>
            <w:tcBorders>
              <w:left w:val="single" w:color="000000" w:sz="4" w:space="0"/>
              <w:right w:val="single" w:color="000000" w:sz="4" w:space="0"/>
              <w:tl2br w:val="nil"/>
              <w:tr2bl w:val="nil"/>
            </w:tcBorders>
            <w:noWrap w:val="0"/>
            <w:vAlign w:val="top"/>
          </w:tcPr>
          <w:p>
            <w:pPr>
              <w:autoSpaceDE w:val="0"/>
              <w:autoSpaceDN w:val="0"/>
              <w:adjustRightInd w:val="0"/>
              <w:spacing w:beforeLines="0" w:afterLines="0"/>
              <w:jc w:val="left"/>
              <w:rPr>
                <w:rFonts w:hint="default" w:ascii="Times New Roman" w:hAnsi="Times New Roman" w:eastAsia="宋体" w:cs="Times New Roman"/>
                <w:kern w:val="0"/>
                <w:sz w:val="2"/>
                <w:szCs w:val="2"/>
                <w:highlight w:val="none"/>
              </w:rPr>
            </w:pP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300" w:lineRule="exact"/>
              <w:jc w:val="left"/>
              <w:rPr>
                <w:rFonts w:hint="default"/>
                <w:kern w:val="0"/>
                <w:sz w:val="21"/>
                <w:szCs w:val="21"/>
                <w:highlight w:val="none"/>
              </w:rPr>
            </w:pPr>
            <w:r>
              <w:rPr>
                <w:rFonts w:ascii="Times New Roman" w:hAnsi="Times New Roman" w:eastAsia="宋体" w:cs="Times New Roman"/>
                <w:kern w:val="0"/>
                <w:sz w:val="21"/>
                <w:szCs w:val="21"/>
              </w:rPr>
              <w:t>3.</w:t>
            </w:r>
            <w:r>
              <w:rPr>
                <w:rFonts w:hint="eastAsia" w:ascii="Times New Roman" w:hAnsi="Times New Roman" w:eastAsia="宋体" w:cs="Times New Roman"/>
                <w:kern w:val="0"/>
                <w:sz w:val="21"/>
                <w:szCs w:val="21"/>
                <w:lang w:val="en-US" w:eastAsia="zh-CN"/>
              </w:rPr>
              <w:t>学生掌握</w:t>
            </w:r>
            <w:r>
              <w:rPr>
                <w:rFonts w:hAnsi="宋体"/>
                <w:sz w:val="21"/>
                <w:szCs w:val="21"/>
              </w:rPr>
              <w:t>材料肌理特殊表现技法运用与创新；</w:t>
            </w:r>
          </w:p>
        </w:tc>
        <w:tc>
          <w:tcPr>
            <w:tcW w:w="924" w:type="pct"/>
            <w:vMerge w:val="continue"/>
            <w:tcBorders>
              <w:left w:val="single" w:color="000000" w:sz="4" w:space="0"/>
              <w:right w:val="single" w:color="000000" w:sz="4" w:space="0"/>
              <w:tl2br w:val="nil"/>
              <w:tr2bl w:val="nil"/>
            </w:tcBorders>
            <w:noWrap w:val="0"/>
            <w:vAlign w:val="top"/>
          </w:tcPr>
          <w:p>
            <w:pPr>
              <w:pStyle w:val="24"/>
              <w:kinsoku w:val="0"/>
              <w:overflowPunct w:val="0"/>
              <w:spacing w:beforeLines="0" w:afterLines="0"/>
              <w:jc w:val="left"/>
              <w:rPr>
                <w:rFonts w:hint="default" w:ascii="Times New Roman" w:cs="Times New Roman"/>
                <w:kern w:val="0"/>
                <w:sz w:val="22"/>
                <w:szCs w:val="22"/>
                <w:highlight w:val="none"/>
              </w:rPr>
            </w:pPr>
          </w:p>
        </w:tc>
        <w:tc>
          <w:tcPr>
            <w:tcW w:w="728" w:type="pct"/>
            <w:vMerge w:val="continue"/>
            <w:tcBorders>
              <w:left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kern w:val="0"/>
                <w:sz w:val="21"/>
                <w:szCs w:val="21"/>
                <w:highlight w:val="none"/>
              </w:rPr>
            </w:pPr>
          </w:p>
        </w:tc>
        <w:tc>
          <w:tcPr>
            <w:tcW w:w="770" w:type="pct"/>
            <w:vMerge w:val="continue"/>
            <w:tcBorders>
              <w:left w:val="single" w:color="000000" w:sz="4" w:space="0"/>
              <w:right w:val="single" w:color="000000" w:sz="4" w:space="0"/>
              <w:tl2br w:val="nil"/>
              <w:tr2bl w:val="nil"/>
            </w:tcBorders>
            <w:noWrap w:val="0"/>
            <w:vAlign w:val="center"/>
          </w:tcPr>
          <w:p>
            <w:pPr>
              <w:autoSpaceDE w:val="0"/>
              <w:autoSpaceDN w:val="0"/>
              <w:adjustRightInd w:val="0"/>
              <w:spacing w:beforeLines="0" w:afterLines="0"/>
              <w:jc w:val="center"/>
              <w:rPr>
                <w:rFonts w:hint="default" w:ascii="Times New Roman" w:hAnsi="Times New Roman" w:eastAsia="宋体" w:cs="Times New Roman"/>
                <w:kern w:val="0"/>
                <w:sz w:val="2"/>
                <w:szCs w:val="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26" w:hRule="atLeast"/>
        </w:trPr>
        <w:tc>
          <w:tcPr>
            <w:tcW w:w="487" w:type="pct"/>
            <w:vMerge w:val="continue"/>
            <w:tcBorders>
              <w:left w:val="single" w:color="000000" w:sz="4" w:space="0"/>
              <w:bottom w:val="single" w:color="000000" w:sz="4" w:space="0"/>
              <w:right w:val="single" w:color="000000" w:sz="4" w:space="0"/>
              <w:tl2br w:val="nil"/>
              <w:tr2bl w:val="nil"/>
            </w:tcBorders>
            <w:noWrap w:val="0"/>
            <w:vAlign w:val="top"/>
          </w:tcPr>
          <w:p>
            <w:pPr>
              <w:autoSpaceDE w:val="0"/>
              <w:autoSpaceDN w:val="0"/>
              <w:adjustRightInd w:val="0"/>
              <w:spacing w:beforeLines="0" w:afterLines="0"/>
              <w:jc w:val="left"/>
              <w:rPr>
                <w:rFonts w:hint="default" w:ascii="Times New Roman" w:hAnsi="Times New Roman" w:eastAsia="宋体" w:cs="Times New Roman"/>
                <w:kern w:val="0"/>
                <w:sz w:val="2"/>
                <w:szCs w:val="2"/>
                <w:highlight w:val="none"/>
              </w:rPr>
            </w:pP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300" w:lineRule="exact"/>
              <w:jc w:val="left"/>
              <w:rPr>
                <w:rFonts w:hint="eastAsia" w:ascii="Times New Roman" w:hAnsi="Times New Roman" w:cs="Times New Roman" w:eastAsiaTheme="minorEastAsia"/>
                <w:kern w:val="0"/>
                <w:sz w:val="21"/>
                <w:szCs w:val="21"/>
                <w:lang w:eastAsia="zh-CN"/>
              </w:rPr>
            </w:pPr>
            <w:r>
              <w:rPr>
                <w:rFonts w:hint="eastAsia" w:asciiTheme="minorEastAsia" w:hAnsiTheme="minorEastAsia" w:eastAsiaTheme="minorEastAsia" w:cstheme="minorEastAsia"/>
                <w:sz w:val="21"/>
                <w:szCs w:val="21"/>
              </w:rPr>
              <w:t>4.</w:t>
            </w:r>
            <w:r>
              <w:rPr>
                <w:rFonts w:hint="eastAsia" w:asciiTheme="minorEastAsia" w:hAnsiTheme="minorEastAsia" w:cstheme="minorEastAsia"/>
                <w:sz w:val="21"/>
                <w:szCs w:val="21"/>
                <w:lang w:val="en-US" w:eastAsia="zh-CN"/>
              </w:rPr>
              <w:t>学生尝试</w:t>
            </w:r>
            <w:r>
              <w:rPr>
                <w:rFonts w:hint="eastAsia" w:asciiTheme="minorEastAsia" w:hAnsiTheme="minorEastAsia" w:eastAsiaTheme="minorEastAsia" w:cstheme="minorEastAsia"/>
                <w:sz w:val="21"/>
                <w:szCs w:val="21"/>
              </w:rPr>
              <w:t>工具肌理特殊表现技法运用与创新</w:t>
            </w:r>
            <w:r>
              <w:rPr>
                <w:rFonts w:hint="eastAsia" w:asciiTheme="minorEastAsia" w:hAnsiTheme="minorEastAsia" w:cstheme="minorEastAsia"/>
                <w:sz w:val="21"/>
                <w:szCs w:val="21"/>
                <w:lang w:eastAsia="zh-CN"/>
              </w:rPr>
              <w:t>。</w:t>
            </w:r>
          </w:p>
        </w:tc>
        <w:tc>
          <w:tcPr>
            <w:tcW w:w="924" w:type="pct"/>
            <w:vMerge w:val="continue"/>
            <w:tcBorders>
              <w:left w:val="single" w:color="000000" w:sz="4" w:space="0"/>
              <w:right w:val="single" w:color="000000" w:sz="4" w:space="0"/>
              <w:tl2br w:val="nil"/>
              <w:tr2bl w:val="nil"/>
            </w:tcBorders>
            <w:noWrap w:val="0"/>
            <w:vAlign w:val="top"/>
          </w:tcPr>
          <w:p>
            <w:pPr>
              <w:pStyle w:val="24"/>
              <w:kinsoku w:val="0"/>
              <w:overflowPunct w:val="0"/>
              <w:spacing w:beforeLines="0" w:afterLines="0"/>
              <w:jc w:val="left"/>
              <w:rPr>
                <w:rFonts w:hint="default" w:ascii="Times New Roman" w:cs="Times New Roman"/>
                <w:kern w:val="0"/>
                <w:sz w:val="22"/>
                <w:szCs w:val="22"/>
                <w:highlight w:val="none"/>
              </w:rPr>
            </w:pPr>
          </w:p>
        </w:tc>
        <w:tc>
          <w:tcPr>
            <w:tcW w:w="728" w:type="pct"/>
            <w:vMerge w:val="continue"/>
            <w:tcBorders>
              <w:left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kern w:val="0"/>
                <w:sz w:val="21"/>
                <w:szCs w:val="21"/>
                <w:highlight w:val="none"/>
              </w:rPr>
            </w:pPr>
          </w:p>
        </w:tc>
        <w:tc>
          <w:tcPr>
            <w:tcW w:w="770" w:type="pct"/>
            <w:vMerge w:val="continue"/>
            <w:tcBorders>
              <w:left w:val="single" w:color="000000" w:sz="4" w:space="0"/>
              <w:bottom w:val="single" w:color="000000" w:sz="4" w:space="0"/>
              <w:right w:val="single" w:color="000000" w:sz="4" w:space="0"/>
              <w:tl2br w:val="nil"/>
              <w:tr2bl w:val="nil"/>
            </w:tcBorders>
            <w:noWrap w:val="0"/>
            <w:vAlign w:val="center"/>
          </w:tcPr>
          <w:p>
            <w:pPr>
              <w:autoSpaceDE w:val="0"/>
              <w:autoSpaceDN w:val="0"/>
              <w:adjustRightInd w:val="0"/>
              <w:spacing w:beforeLines="0" w:afterLines="0"/>
              <w:jc w:val="center"/>
              <w:rPr>
                <w:rFonts w:hint="default" w:ascii="Times New Roman" w:hAnsi="Times New Roman" w:eastAsia="宋体" w:cs="Times New Roman"/>
                <w:kern w:val="0"/>
                <w:sz w:val="2"/>
                <w:szCs w:val="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1" w:hRule="atLeast"/>
        </w:trPr>
        <w:tc>
          <w:tcPr>
            <w:tcW w:w="48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12" w:beforeLines="0" w:afterLines="0"/>
              <w:jc w:val="left"/>
              <w:rPr>
                <w:rFonts w:hint="default" w:ascii="方正小标宋_GBK" w:eastAsia="方正小标宋_GBK" w:cs="方正小标宋_GBK"/>
                <w:kern w:val="0"/>
                <w:sz w:val="19"/>
                <w:szCs w:val="19"/>
                <w:highlight w:val="none"/>
              </w:rPr>
            </w:pPr>
          </w:p>
          <w:p>
            <w:pPr>
              <w:pStyle w:val="24"/>
              <w:kinsoku w:val="0"/>
              <w:overflowPunct w:val="0"/>
              <w:spacing w:beforeLines="0" w:afterLines="0" w:line="278" w:lineRule="auto"/>
              <w:ind w:left="242" w:right="98" w:hanging="132"/>
              <w:jc w:val="left"/>
              <w:rPr>
                <w:rFonts w:hint="eastAsia"/>
                <w:kern w:val="0"/>
                <w:sz w:val="21"/>
                <w:szCs w:val="21"/>
                <w:highlight w:val="none"/>
              </w:rPr>
            </w:pPr>
            <w:r>
              <w:rPr>
                <w:rFonts w:hint="eastAsia"/>
                <w:kern w:val="0"/>
                <w:sz w:val="21"/>
                <w:szCs w:val="21"/>
                <w:highlight w:val="none"/>
              </w:rPr>
              <w:t>课程目标 2</w:t>
            </w: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300" w:lineRule="exact"/>
              <w:jc w:val="left"/>
              <w:rPr>
                <w:rFonts w:hint="default"/>
                <w:kern w:val="0"/>
                <w:sz w:val="21"/>
                <w:szCs w:val="21"/>
                <w:highlight w:val="none"/>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开展水彩画材料实践和创作劳动，</w:t>
            </w:r>
            <w:r>
              <w:rPr>
                <w:rFonts w:hint="eastAsia" w:ascii="Times New Roman" w:hAnsi="Times New Roman" w:eastAsia="宋体" w:cs="Times New Roman"/>
                <w:kern w:val="0"/>
                <w:szCs w:val="21"/>
              </w:rPr>
              <w:t>能够掌握</w:t>
            </w:r>
            <w:r>
              <w:rPr>
                <w:rFonts w:hAnsi="宋体"/>
                <w:sz w:val="21"/>
                <w:szCs w:val="21"/>
              </w:rPr>
              <w:t>水分控制与造型技巧（干湿画法）；</w:t>
            </w:r>
          </w:p>
        </w:tc>
        <w:tc>
          <w:tcPr>
            <w:tcW w:w="924" w:type="pct"/>
            <w:vMerge w:val="restart"/>
            <w:tcBorders>
              <w:top w:val="single" w:color="000000" w:sz="4" w:space="0"/>
              <w:left w:val="single" w:color="000000" w:sz="4" w:space="0"/>
              <w:right w:val="single" w:color="000000" w:sz="4" w:space="0"/>
              <w:tl2br w:val="nil"/>
              <w:tr2bl w:val="nil"/>
            </w:tcBorders>
            <w:noWrap w:val="0"/>
            <w:vAlign w:val="center"/>
          </w:tcPr>
          <w:p>
            <w:pPr>
              <w:adjustRightInd w:val="0"/>
              <w:snapToGrid w:val="0"/>
              <w:spacing w:line="360" w:lineRule="auto"/>
              <w:jc w:val="center"/>
              <w:rPr>
                <w:rFonts w:hint="default" w:ascii="Times New Roman" w:cs="Times New Roman"/>
                <w:kern w:val="0"/>
                <w:sz w:val="22"/>
                <w:szCs w:val="22"/>
                <w:highlight w:val="none"/>
              </w:rPr>
            </w:pP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实验2：</w:t>
            </w:r>
            <w:r>
              <w:rPr>
                <w:rFonts w:hAnsi="宋体"/>
                <w:sz w:val="21"/>
                <w:szCs w:val="21"/>
              </w:rPr>
              <w:t>水彩画技法（干湿画法、材料肌理、工具肌理）</w:t>
            </w:r>
          </w:p>
        </w:tc>
        <w:tc>
          <w:tcPr>
            <w:tcW w:w="728" w:type="pct"/>
            <w:vMerge w:val="restart"/>
            <w:tcBorders>
              <w:top w:val="single" w:color="000000" w:sz="4" w:space="0"/>
              <w:left w:val="single" w:color="000000" w:sz="4" w:space="0"/>
              <w:right w:val="single" w:color="000000" w:sz="4" w:space="0"/>
              <w:tl2br w:val="nil"/>
              <w:tr2bl w:val="nil"/>
            </w:tcBorders>
            <w:noWrap w:val="0"/>
            <w:vAlign w:val="center"/>
          </w:tcPr>
          <w:p>
            <w:pPr>
              <w:pStyle w:val="24"/>
              <w:kinsoku w:val="0"/>
              <w:overflowPunct w:val="0"/>
              <w:spacing w:before="22"/>
              <w:ind w:left="185" w:leftChars="0" w:right="177" w:rightChars="0"/>
              <w:jc w:val="center"/>
              <w:rPr>
                <w:rFonts w:hint="eastAsia"/>
                <w:kern w:val="0"/>
                <w:sz w:val="21"/>
                <w:szCs w:val="21"/>
                <w:highlight w:val="none"/>
              </w:rPr>
            </w:pPr>
            <w:r>
              <w:rPr>
                <w:rFonts w:hint="eastAsia"/>
                <w:sz w:val="21"/>
                <w:szCs w:val="21"/>
                <w:lang w:val="en-US" w:eastAsia="zh-CN"/>
              </w:rPr>
              <w:t>100</w:t>
            </w:r>
            <w:r>
              <w:rPr>
                <w:sz w:val="21"/>
                <w:szCs w:val="21"/>
              </w:rPr>
              <w:t>×</w:t>
            </w:r>
            <w:r>
              <w:rPr>
                <w:rFonts w:hint="eastAsia"/>
                <w:sz w:val="21"/>
                <w:szCs w:val="21"/>
                <w:lang w:val="en-US" w:eastAsia="zh-CN"/>
              </w:rPr>
              <w:t>30</w:t>
            </w:r>
            <w:r>
              <w:rPr>
                <w:sz w:val="21"/>
                <w:szCs w:val="21"/>
              </w:rPr>
              <w:t>%</w:t>
            </w:r>
          </w:p>
        </w:tc>
        <w:tc>
          <w:tcPr>
            <w:tcW w:w="77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adjustRightInd w:val="0"/>
              <w:snapToGrid w:val="0"/>
              <w:spacing w:line="300" w:lineRule="exact"/>
              <w:jc w:val="left"/>
              <w:rPr>
                <w:rFonts w:hint="eastAsia" w:ascii="Times New Roman" w:cs="Times New Roman"/>
                <w:sz w:val="22"/>
                <w:szCs w:val="22"/>
                <w:lang w:val="en-US" w:eastAsia="zh-CN"/>
              </w:rPr>
            </w:pPr>
            <w:r>
              <w:rPr>
                <w:rFonts w:hint="eastAsia" w:ascii="Times New Roman" w:cs="Times New Roman"/>
                <w:sz w:val="22"/>
                <w:szCs w:val="22"/>
                <w:lang w:val="en-US" w:eastAsia="zh-CN"/>
              </w:rPr>
              <w:t>1.水彩画相关媒介、材料的收集。</w:t>
            </w:r>
          </w:p>
          <w:p>
            <w:pPr>
              <w:adjustRightInd w:val="0"/>
              <w:snapToGrid w:val="0"/>
              <w:spacing w:line="300" w:lineRule="exact"/>
              <w:jc w:val="left"/>
              <w:rPr>
                <w:rFonts w:hint="eastAsia" w:ascii="Times New Roman" w:cs="Times New Roman"/>
                <w:sz w:val="22"/>
                <w:szCs w:val="22"/>
                <w:lang w:val="en-US" w:eastAsia="zh-CN"/>
              </w:rPr>
            </w:pPr>
            <w:r>
              <w:rPr>
                <w:rFonts w:hint="eastAsia" w:ascii="Times New Roman" w:cs="Times New Roman"/>
                <w:sz w:val="22"/>
                <w:szCs w:val="22"/>
                <w:lang w:val="en-US" w:eastAsia="zh-CN"/>
              </w:rPr>
              <w:t>2.课堂笔记或学习心得。</w:t>
            </w:r>
          </w:p>
          <w:p>
            <w:pPr>
              <w:adjustRightInd w:val="0"/>
              <w:snapToGrid w:val="0"/>
              <w:spacing w:line="300" w:lineRule="exact"/>
              <w:jc w:val="left"/>
              <w:rPr>
                <w:rFonts w:hint="eastAsia" w:ascii="Times New Roman" w:eastAsia="宋体" w:cs="Times New Roman"/>
                <w:kern w:val="0"/>
                <w:sz w:val="22"/>
                <w:szCs w:val="22"/>
                <w:highlight w:val="none"/>
                <w:lang w:eastAsia="zh-CN"/>
              </w:rPr>
            </w:pPr>
            <w:r>
              <w:rPr>
                <w:rFonts w:hint="eastAsia" w:ascii="Times New Roman" w:cs="Times New Roman"/>
                <w:sz w:val="22"/>
                <w:szCs w:val="22"/>
                <w:lang w:val="en-US" w:eastAsia="zh-CN"/>
              </w:rPr>
              <w:t>3.分组评画。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1" w:hRule="atLeast"/>
        </w:trPr>
        <w:tc>
          <w:tcPr>
            <w:tcW w:w="487" w:type="pct"/>
            <w:vMerge w:val="continue"/>
            <w:tcBorders>
              <w:top w:val="nil"/>
              <w:left w:val="single" w:color="000000" w:sz="4" w:space="0"/>
              <w:bottom w:val="single" w:color="000000" w:sz="4" w:space="0"/>
              <w:right w:val="single" w:color="000000" w:sz="4" w:space="0"/>
              <w:tl2br w:val="nil"/>
              <w:tr2bl w:val="nil"/>
            </w:tcBorders>
            <w:noWrap w:val="0"/>
            <w:vAlign w:val="top"/>
          </w:tcPr>
          <w:p>
            <w:pPr>
              <w:autoSpaceDE w:val="0"/>
              <w:autoSpaceDN w:val="0"/>
              <w:adjustRightInd w:val="0"/>
              <w:spacing w:beforeLines="0" w:afterLines="0"/>
              <w:jc w:val="left"/>
              <w:rPr>
                <w:rFonts w:hint="default" w:ascii="Times New Roman" w:hAnsi="Times New Roman" w:eastAsia="宋体" w:cs="Times New Roman"/>
                <w:kern w:val="0"/>
                <w:sz w:val="2"/>
                <w:szCs w:val="2"/>
                <w:highlight w:val="none"/>
              </w:rPr>
            </w:pP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adjustRightInd w:val="0"/>
              <w:snapToGrid w:val="0"/>
              <w:spacing w:line="300" w:lineRule="exact"/>
              <w:jc w:val="left"/>
              <w:rPr>
                <w:rFonts w:hint="default"/>
                <w:kern w:val="0"/>
                <w:sz w:val="21"/>
                <w:szCs w:val="21"/>
                <w:highlight w:val="none"/>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ascii="Times New Roman" w:hAnsi="Times New Roman" w:eastAsia="宋体" w:cs="Times New Roman"/>
                <w:kern w:val="0"/>
                <w:szCs w:val="21"/>
                <w:lang w:val="en-US" w:eastAsia="zh-CN"/>
              </w:rPr>
              <w:t>水彩画</w:t>
            </w:r>
            <w:r>
              <w:rPr>
                <w:rFonts w:hint="eastAsia" w:ascii="Times New Roman" w:hAnsi="Times New Roman" w:eastAsia="宋体" w:cs="Times New Roman"/>
                <w:kern w:val="0"/>
                <w:szCs w:val="21"/>
              </w:rPr>
              <w:t>以水为主的特殊技法</w:t>
            </w:r>
            <w:r>
              <w:rPr>
                <w:rFonts w:hint="eastAsia" w:ascii="Times New Roman" w:hAnsi="Times New Roman" w:eastAsia="宋体" w:cs="Times New Roman"/>
                <w:kern w:val="0"/>
                <w:szCs w:val="21"/>
                <w:lang w:val="en-US" w:eastAsia="zh-CN"/>
              </w:rPr>
              <w:t>和</w:t>
            </w:r>
            <w:r>
              <w:rPr>
                <w:rFonts w:hint="eastAsia" w:ascii="Times New Roman" w:hAnsi="Times New Roman" w:eastAsia="宋体" w:cs="Times New Roman"/>
                <w:kern w:val="0"/>
                <w:szCs w:val="21"/>
              </w:rPr>
              <w:t>以纸为主的特殊技法；</w:t>
            </w:r>
          </w:p>
        </w:tc>
        <w:tc>
          <w:tcPr>
            <w:tcW w:w="924" w:type="pct"/>
            <w:vMerge w:val="continue"/>
            <w:tcBorders>
              <w:left w:val="single" w:color="000000" w:sz="4" w:space="0"/>
              <w:right w:val="single" w:color="000000" w:sz="4" w:space="0"/>
              <w:tl2br w:val="nil"/>
              <w:tr2bl w:val="nil"/>
            </w:tcBorders>
            <w:noWrap w:val="0"/>
            <w:vAlign w:val="top"/>
          </w:tcPr>
          <w:p>
            <w:pPr>
              <w:pStyle w:val="24"/>
              <w:kinsoku w:val="0"/>
              <w:overflowPunct w:val="0"/>
              <w:spacing w:beforeLines="0" w:afterLines="0"/>
              <w:jc w:val="left"/>
              <w:rPr>
                <w:rFonts w:hint="default" w:ascii="Times New Roman" w:cs="Times New Roman"/>
                <w:kern w:val="0"/>
                <w:sz w:val="22"/>
                <w:szCs w:val="22"/>
                <w:highlight w:val="none"/>
              </w:rPr>
            </w:pPr>
          </w:p>
        </w:tc>
        <w:tc>
          <w:tcPr>
            <w:tcW w:w="728" w:type="pct"/>
            <w:vMerge w:val="continue"/>
            <w:tcBorders>
              <w:left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kern w:val="0"/>
                <w:sz w:val="21"/>
                <w:szCs w:val="21"/>
                <w:highlight w:val="none"/>
              </w:rPr>
            </w:pPr>
          </w:p>
        </w:tc>
        <w:tc>
          <w:tcPr>
            <w:tcW w:w="770" w:type="pct"/>
            <w:vMerge w:val="continue"/>
            <w:tcBorders>
              <w:top w:val="nil"/>
              <w:left w:val="single" w:color="000000" w:sz="4" w:space="0"/>
              <w:bottom w:val="single" w:color="000000" w:sz="4" w:space="0"/>
              <w:right w:val="single" w:color="000000" w:sz="4" w:space="0"/>
              <w:tl2br w:val="nil"/>
              <w:tr2bl w:val="nil"/>
            </w:tcBorders>
            <w:noWrap w:val="0"/>
            <w:vAlign w:val="center"/>
          </w:tcPr>
          <w:p>
            <w:pPr>
              <w:autoSpaceDE w:val="0"/>
              <w:autoSpaceDN w:val="0"/>
              <w:adjustRightInd w:val="0"/>
              <w:spacing w:beforeLines="0" w:afterLines="0"/>
              <w:jc w:val="center"/>
              <w:rPr>
                <w:rFonts w:hint="default" w:ascii="Times New Roman" w:hAnsi="Times New Roman" w:eastAsia="宋体" w:cs="Times New Roman"/>
                <w:kern w:val="0"/>
                <w:sz w:val="2"/>
                <w:szCs w:val="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1" w:hRule="atLeast"/>
        </w:trPr>
        <w:tc>
          <w:tcPr>
            <w:tcW w:w="487" w:type="pct"/>
            <w:vMerge w:val="continue"/>
            <w:tcBorders>
              <w:top w:val="nil"/>
              <w:left w:val="single" w:color="000000" w:sz="4" w:space="0"/>
              <w:bottom w:val="single" w:color="000000" w:sz="4" w:space="0"/>
              <w:right w:val="single" w:color="000000" w:sz="4" w:space="0"/>
              <w:tl2br w:val="nil"/>
              <w:tr2bl w:val="nil"/>
            </w:tcBorders>
            <w:noWrap w:val="0"/>
            <w:vAlign w:val="top"/>
          </w:tcPr>
          <w:p>
            <w:pPr>
              <w:autoSpaceDE w:val="0"/>
              <w:autoSpaceDN w:val="0"/>
              <w:adjustRightInd w:val="0"/>
              <w:spacing w:beforeLines="0" w:afterLines="0"/>
              <w:jc w:val="left"/>
              <w:rPr>
                <w:rFonts w:hint="default" w:ascii="Times New Roman" w:hAnsi="Times New Roman" w:eastAsia="宋体" w:cs="Times New Roman"/>
                <w:kern w:val="0"/>
                <w:sz w:val="2"/>
                <w:szCs w:val="2"/>
                <w:highlight w:val="none"/>
              </w:rPr>
            </w:pP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adjustRightInd w:val="0"/>
              <w:snapToGrid w:val="0"/>
              <w:spacing w:line="300" w:lineRule="exact"/>
              <w:jc w:val="left"/>
              <w:rPr>
                <w:rFonts w:hint="eastAsia" w:eastAsiaTheme="minorEastAsia"/>
                <w:kern w:val="0"/>
                <w:sz w:val="21"/>
                <w:szCs w:val="21"/>
                <w:highlight w:val="none"/>
                <w:lang w:eastAsia="zh-CN"/>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lang w:val="en-US" w:eastAsia="zh-CN"/>
              </w:rPr>
              <w:t>学生学习和掌握</w:t>
            </w:r>
            <w:r>
              <w:rPr>
                <w:rFonts w:hAnsi="宋体"/>
                <w:sz w:val="21"/>
                <w:szCs w:val="21"/>
              </w:rPr>
              <w:t>以颜料为主的特殊技法</w:t>
            </w:r>
            <w:r>
              <w:rPr>
                <w:rFonts w:hint="eastAsia" w:hAnsi="宋体"/>
                <w:sz w:val="21"/>
                <w:szCs w:val="21"/>
                <w:lang w:eastAsia="zh-CN"/>
              </w:rPr>
              <w:t>。</w:t>
            </w:r>
          </w:p>
        </w:tc>
        <w:tc>
          <w:tcPr>
            <w:tcW w:w="924" w:type="pct"/>
            <w:vMerge w:val="continue"/>
            <w:tcBorders>
              <w:left w:val="single" w:color="000000" w:sz="4" w:space="0"/>
              <w:right w:val="single" w:color="000000" w:sz="4" w:space="0"/>
              <w:tl2br w:val="nil"/>
              <w:tr2bl w:val="nil"/>
            </w:tcBorders>
            <w:noWrap w:val="0"/>
            <w:vAlign w:val="top"/>
          </w:tcPr>
          <w:p>
            <w:pPr>
              <w:pStyle w:val="24"/>
              <w:kinsoku w:val="0"/>
              <w:overflowPunct w:val="0"/>
              <w:spacing w:beforeLines="0" w:afterLines="0"/>
              <w:jc w:val="left"/>
              <w:rPr>
                <w:rFonts w:hint="default" w:ascii="Times New Roman" w:cs="Times New Roman"/>
                <w:kern w:val="0"/>
                <w:sz w:val="22"/>
                <w:szCs w:val="22"/>
                <w:highlight w:val="none"/>
              </w:rPr>
            </w:pPr>
          </w:p>
        </w:tc>
        <w:tc>
          <w:tcPr>
            <w:tcW w:w="728" w:type="pct"/>
            <w:vMerge w:val="continue"/>
            <w:tcBorders>
              <w:left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kern w:val="0"/>
                <w:sz w:val="21"/>
                <w:szCs w:val="21"/>
                <w:highlight w:val="none"/>
              </w:rPr>
            </w:pPr>
          </w:p>
        </w:tc>
        <w:tc>
          <w:tcPr>
            <w:tcW w:w="770" w:type="pct"/>
            <w:vMerge w:val="continue"/>
            <w:tcBorders>
              <w:top w:val="nil"/>
              <w:left w:val="single" w:color="000000" w:sz="4" w:space="0"/>
              <w:bottom w:val="single" w:color="000000" w:sz="4" w:space="0"/>
              <w:right w:val="single" w:color="000000" w:sz="4" w:space="0"/>
              <w:tl2br w:val="nil"/>
              <w:tr2bl w:val="nil"/>
            </w:tcBorders>
            <w:noWrap w:val="0"/>
            <w:vAlign w:val="center"/>
          </w:tcPr>
          <w:p>
            <w:pPr>
              <w:autoSpaceDE w:val="0"/>
              <w:autoSpaceDN w:val="0"/>
              <w:adjustRightInd w:val="0"/>
              <w:spacing w:beforeLines="0" w:afterLines="0"/>
              <w:jc w:val="center"/>
              <w:rPr>
                <w:rFonts w:hint="default" w:ascii="Times New Roman" w:hAnsi="Times New Roman" w:eastAsia="宋体" w:cs="Times New Roman"/>
                <w:kern w:val="0"/>
                <w:sz w:val="2"/>
                <w:szCs w:val="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3" w:hRule="atLeast"/>
        </w:trPr>
        <w:tc>
          <w:tcPr>
            <w:tcW w:w="48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15" w:beforeLines="0" w:afterLines="0"/>
              <w:jc w:val="left"/>
              <w:rPr>
                <w:rFonts w:hint="default" w:ascii="方正小标宋_GBK" w:eastAsia="方正小标宋_GBK" w:cs="方正小标宋_GBK"/>
                <w:kern w:val="0"/>
                <w:sz w:val="19"/>
                <w:szCs w:val="19"/>
                <w:highlight w:val="none"/>
              </w:rPr>
            </w:pPr>
          </w:p>
          <w:p>
            <w:pPr>
              <w:pStyle w:val="24"/>
              <w:kinsoku w:val="0"/>
              <w:overflowPunct w:val="0"/>
              <w:spacing w:beforeLines="0" w:afterLines="0" w:line="278" w:lineRule="auto"/>
              <w:ind w:left="242" w:right="98" w:hanging="132"/>
              <w:jc w:val="left"/>
              <w:rPr>
                <w:rFonts w:hint="eastAsia"/>
                <w:kern w:val="0"/>
                <w:sz w:val="21"/>
                <w:szCs w:val="21"/>
                <w:highlight w:val="none"/>
              </w:rPr>
            </w:pPr>
            <w:r>
              <w:rPr>
                <w:rFonts w:hint="eastAsia"/>
                <w:kern w:val="0"/>
                <w:sz w:val="21"/>
                <w:szCs w:val="21"/>
                <w:highlight w:val="none"/>
              </w:rPr>
              <w:t>课程目标 3</w:t>
            </w: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adjustRightInd w:val="0"/>
              <w:snapToGrid w:val="0"/>
              <w:spacing w:line="300" w:lineRule="exact"/>
              <w:jc w:val="left"/>
              <w:rPr>
                <w:rFonts w:hint="default"/>
                <w:kern w:val="0"/>
                <w:sz w:val="21"/>
                <w:szCs w:val="21"/>
                <w:highlight w:val="none"/>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w:t>
            </w:r>
            <w:r>
              <w:rPr>
                <w:rFonts w:hint="eastAsia" w:ascii="Times New Roman" w:hAnsi="Times New Roman" w:eastAsia="宋体" w:cs="Times New Roman"/>
                <w:kern w:val="0"/>
                <w:szCs w:val="21"/>
                <w:lang w:val="en-US" w:eastAsia="zh-CN"/>
              </w:rPr>
              <w:t>尝试</w:t>
            </w:r>
            <w:r>
              <w:rPr>
                <w:rFonts w:hint="eastAsia" w:ascii="Times New Roman" w:hAnsi="Times New Roman" w:eastAsia="宋体" w:cs="Times New Roman"/>
                <w:kern w:val="0"/>
                <w:szCs w:val="21"/>
              </w:rPr>
              <w:t>以其他材料为主的特殊</w:t>
            </w:r>
            <w:r>
              <w:rPr>
                <w:rFonts w:hint="eastAsia" w:ascii="Times New Roman" w:hAnsi="Times New Roman" w:eastAsia="宋体" w:cs="Times New Roman"/>
                <w:kern w:val="0"/>
                <w:szCs w:val="21"/>
                <w:lang w:val="en-US" w:eastAsia="zh-CN"/>
              </w:rPr>
              <w:t>技</w:t>
            </w:r>
            <w:r>
              <w:rPr>
                <w:rFonts w:hint="eastAsia" w:ascii="Times New Roman" w:hAnsi="Times New Roman" w:eastAsia="宋体" w:cs="Times New Roman"/>
                <w:kern w:val="0"/>
                <w:szCs w:val="21"/>
              </w:rPr>
              <w:t>法；</w:t>
            </w:r>
          </w:p>
        </w:tc>
        <w:tc>
          <w:tcPr>
            <w:tcW w:w="924" w:type="pct"/>
            <w:vMerge w:val="restart"/>
            <w:tcBorders>
              <w:top w:val="single" w:color="000000" w:sz="4" w:space="0"/>
              <w:left w:val="single" w:color="000000" w:sz="4" w:space="0"/>
              <w:right w:val="single" w:color="000000" w:sz="4" w:space="0"/>
              <w:tl2br w:val="nil"/>
              <w:tr2bl w:val="nil"/>
            </w:tcBorders>
            <w:noWrap w:val="0"/>
            <w:vAlign w:val="top"/>
          </w:tcPr>
          <w:p>
            <w:pPr>
              <w:spacing w:line="360" w:lineRule="auto"/>
              <w:jc w:val="center"/>
              <w:rPr>
                <w:rFonts w:hint="default" w:ascii="Times New Roman" w:cs="Times New Roman"/>
                <w:kern w:val="0"/>
                <w:sz w:val="22"/>
                <w:szCs w:val="22"/>
                <w:highlight w:val="none"/>
              </w:rPr>
            </w:pPr>
            <w:r>
              <w:rPr>
                <w:rFonts w:hint="default" w:ascii="Times New Roman" w:hAnsi="Times New Roman" w:eastAsia="宋体" w:cs="Times New Roman"/>
                <w:color w:val="000000" w:themeColor="text1"/>
                <w:kern w:val="0"/>
                <w:sz w:val="21"/>
                <w:szCs w:val="21"/>
                <w:highlight w:val="none"/>
                <w14:textFill>
                  <w14:solidFill>
                    <w14:schemeClr w14:val="tx1"/>
                  </w14:solidFill>
                </w14:textFill>
              </w:rPr>
              <w:t>实验2：</w:t>
            </w:r>
            <w:r>
              <w:rPr>
                <w:rFonts w:hAnsi="宋体"/>
                <w:sz w:val="21"/>
                <w:szCs w:val="21"/>
              </w:rPr>
              <w:t>水彩画技法（干湿画法、材料肌理、工具肌理）</w:t>
            </w:r>
          </w:p>
        </w:tc>
        <w:tc>
          <w:tcPr>
            <w:tcW w:w="728" w:type="pct"/>
            <w:vMerge w:val="restart"/>
            <w:tcBorders>
              <w:top w:val="single" w:color="000000" w:sz="4" w:space="0"/>
              <w:left w:val="single" w:color="000000" w:sz="4" w:space="0"/>
              <w:right w:val="single" w:color="000000" w:sz="4" w:space="0"/>
              <w:tl2br w:val="nil"/>
              <w:tr2bl w:val="nil"/>
            </w:tcBorders>
            <w:noWrap w:val="0"/>
            <w:vAlign w:val="center"/>
          </w:tcPr>
          <w:p>
            <w:pPr>
              <w:pStyle w:val="24"/>
              <w:kinsoku w:val="0"/>
              <w:overflowPunct w:val="0"/>
              <w:spacing w:before="25"/>
              <w:ind w:left="185" w:leftChars="0" w:right="177" w:rightChars="0"/>
              <w:jc w:val="center"/>
              <w:rPr>
                <w:rFonts w:hint="eastAsia"/>
                <w:kern w:val="0"/>
                <w:sz w:val="21"/>
                <w:szCs w:val="21"/>
                <w:highlight w:val="none"/>
              </w:rPr>
            </w:pPr>
            <w:r>
              <w:rPr>
                <w:rFonts w:hint="eastAsia"/>
                <w:sz w:val="21"/>
                <w:szCs w:val="21"/>
                <w:lang w:val="en-US" w:eastAsia="zh-CN"/>
              </w:rPr>
              <w:t>100</w:t>
            </w:r>
            <w:r>
              <w:rPr>
                <w:sz w:val="21"/>
                <w:szCs w:val="21"/>
              </w:rPr>
              <w:t>×</w:t>
            </w:r>
            <w:r>
              <w:rPr>
                <w:rFonts w:hint="eastAsia"/>
                <w:sz w:val="21"/>
                <w:szCs w:val="21"/>
                <w:lang w:val="en-US" w:eastAsia="zh-CN"/>
              </w:rPr>
              <w:t>30</w:t>
            </w:r>
            <w:r>
              <w:rPr>
                <w:sz w:val="21"/>
                <w:szCs w:val="21"/>
              </w:rPr>
              <w:t>%</w:t>
            </w:r>
          </w:p>
        </w:tc>
        <w:tc>
          <w:tcPr>
            <w:tcW w:w="77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adjustRightInd w:val="0"/>
              <w:snapToGrid w:val="0"/>
              <w:spacing w:line="300" w:lineRule="exact"/>
              <w:jc w:val="left"/>
              <w:rPr>
                <w:rFonts w:hint="eastAsia" w:ascii="Times New Roman" w:cs="Times New Roman"/>
                <w:sz w:val="22"/>
                <w:szCs w:val="22"/>
                <w:lang w:val="en-US" w:eastAsia="zh-CN"/>
              </w:rPr>
            </w:pPr>
            <w:r>
              <w:rPr>
                <w:rFonts w:hint="eastAsia" w:ascii="Times New Roman" w:cs="Times New Roman"/>
                <w:sz w:val="22"/>
                <w:szCs w:val="22"/>
                <w:lang w:val="en-US" w:eastAsia="zh-CN"/>
              </w:rPr>
              <w:t>1.水彩画相关媒介、材料的收集。</w:t>
            </w:r>
          </w:p>
          <w:p>
            <w:pPr>
              <w:adjustRightInd w:val="0"/>
              <w:snapToGrid w:val="0"/>
              <w:spacing w:line="300" w:lineRule="exact"/>
              <w:jc w:val="left"/>
              <w:rPr>
                <w:rFonts w:hint="eastAsia" w:ascii="Times New Roman" w:cs="Times New Roman"/>
                <w:sz w:val="22"/>
                <w:szCs w:val="22"/>
                <w:lang w:val="en-US" w:eastAsia="zh-CN"/>
              </w:rPr>
            </w:pPr>
            <w:r>
              <w:rPr>
                <w:rFonts w:hint="eastAsia" w:ascii="Times New Roman" w:cs="Times New Roman"/>
                <w:sz w:val="22"/>
                <w:szCs w:val="22"/>
                <w:lang w:val="en-US" w:eastAsia="zh-CN"/>
              </w:rPr>
              <w:t>2.课堂笔记或学习心得。</w:t>
            </w:r>
          </w:p>
          <w:p>
            <w:pPr>
              <w:adjustRightInd w:val="0"/>
              <w:snapToGrid w:val="0"/>
              <w:spacing w:line="300" w:lineRule="exact"/>
              <w:jc w:val="left"/>
              <w:rPr>
                <w:rFonts w:hint="default" w:ascii="Times New Roman" w:cs="Times New Roman"/>
                <w:kern w:val="0"/>
                <w:sz w:val="22"/>
                <w:szCs w:val="22"/>
                <w:highlight w:val="none"/>
              </w:rPr>
            </w:pPr>
            <w:r>
              <w:rPr>
                <w:rFonts w:hint="eastAsia" w:ascii="Times New Roman" w:cs="Times New Roman"/>
                <w:sz w:val="22"/>
                <w:szCs w:val="22"/>
                <w:lang w:val="en-US" w:eastAsia="zh-CN"/>
              </w:rPr>
              <w:t>3.分组评画。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1" w:hRule="atLeast"/>
        </w:trPr>
        <w:tc>
          <w:tcPr>
            <w:tcW w:w="487" w:type="pct"/>
            <w:vMerge w:val="continue"/>
            <w:tcBorders>
              <w:top w:val="nil"/>
              <w:left w:val="single" w:color="000000" w:sz="4" w:space="0"/>
              <w:bottom w:val="single" w:color="000000" w:sz="4" w:space="0"/>
              <w:right w:val="single" w:color="000000" w:sz="4" w:space="0"/>
              <w:tl2br w:val="nil"/>
              <w:tr2bl w:val="nil"/>
            </w:tcBorders>
            <w:noWrap w:val="0"/>
            <w:vAlign w:val="top"/>
          </w:tcPr>
          <w:p>
            <w:pPr>
              <w:autoSpaceDE w:val="0"/>
              <w:autoSpaceDN w:val="0"/>
              <w:adjustRightInd w:val="0"/>
              <w:spacing w:beforeLines="0" w:afterLines="0"/>
              <w:jc w:val="left"/>
              <w:rPr>
                <w:rFonts w:hint="default" w:ascii="Times New Roman" w:hAnsi="Times New Roman" w:eastAsia="宋体" w:cs="Times New Roman"/>
                <w:kern w:val="0"/>
                <w:sz w:val="2"/>
                <w:szCs w:val="2"/>
                <w:highlight w:val="none"/>
              </w:rPr>
            </w:pP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adjustRightInd w:val="0"/>
              <w:snapToGrid w:val="0"/>
              <w:spacing w:line="300" w:lineRule="exact"/>
              <w:jc w:val="left"/>
              <w:rPr>
                <w:rFonts w:hint="default"/>
                <w:kern w:val="0"/>
                <w:sz w:val="21"/>
                <w:szCs w:val="21"/>
                <w:highlight w:val="none"/>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w:t>
            </w:r>
            <w:r>
              <w:rPr>
                <w:rFonts w:hint="eastAsia" w:ascii="Times New Roman" w:hAnsi="Times New Roman" w:eastAsia="宋体" w:cs="Times New Roman"/>
                <w:kern w:val="0"/>
                <w:szCs w:val="21"/>
                <w:lang w:val="en-US" w:eastAsia="zh-CN"/>
              </w:rPr>
              <w:t>尝试</w:t>
            </w:r>
            <w:r>
              <w:rPr>
                <w:rFonts w:hint="eastAsia" w:ascii="Times New Roman" w:hAnsi="Times New Roman" w:eastAsia="宋体" w:cs="Times New Roman"/>
                <w:kern w:val="0"/>
                <w:szCs w:val="21"/>
              </w:rPr>
              <w:t>以辅助工具为主的特殊技法；</w:t>
            </w:r>
          </w:p>
        </w:tc>
        <w:tc>
          <w:tcPr>
            <w:tcW w:w="924" w:type="pct"/>
            <w:vMerge w:val="continue"/>
            <w:tcBorders>
              <w:left w:val="single" w:color="000000" w:sz="4" w:space="0"/>
              <w:right w:val="single" w:color="000000" w:sz="4" w:space="0"/>
              <w:tl2br w:val="nil"/>
              <w:tr2bl w:val="nil"/>
            </w:tcBorders>
            <w:noWrap w:val="0"/>
            <w:vAlign w:val="top"/>
          </w:tcPr>
          <w:p>
            <w:pPr>
              <w:pStyle w:val="24"/>
              <w:kinsoku w:val="0"/>
              <w:overflowPunct w:val="0"/>
              <w:spacing w:beforeLines="0" w:afterLines="0"/>
              <w:jc w:val="left"/>
              <w:rPr>
                <w:rFonts w:hint="default" w:ascii="Times New Roman" w:cs="Times New Roman"/>
                <w:kern w:val="0"/>
                <w:sz w:val="22"/>
                <w:szCs w:val="22"/>
                <w:highlight w:val="none"/>
              </w:rPr>
            </w:pPr>
          </w:p>
        </w:tc>
        <w:tc>
          <w:tcPr>
            <w:tcW w:w="728" w:type="pct"/>
            <w:vMerge w:val="continue"/>
            <w:tcBorders>
              <w:left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kern w:val="0"/>
                <w:sz w:val="21"/>
                <w:szCs w:val="21"/>
                <w:highlight w:val="none"/>
              </w:rPr>
            </w:pPr>
          </w:p>
        </w:tc>
        <w:tc>
          <w:tcPr>
            <w:tcW w:w="770" w:type="pct"/>
            <w:vMerge w:val="continue"/>
            <w:tcBorders>
              <w:top w:val="nil"/>
              <w:left w:val="single" w:color="000000" w:sz="4" w:space="0"/>
              <w:bottom w:val="single" w:color="000000" w:sz="4" w:space="0"/>
              <w:right w:val="single" w:color="000000" w:sz="4" w:space="0"/>
              <w:tl2br w:val="nil"/>
              <w:tr2bl w:val="nil"/>
            </w:tcBorders>
            <w:noWrap w:val="0"/>
            <w:vAlign w:val="center"/>
          </w:tcPr>
          <w:p>
            <w:pPr>
              <w:autoSpaceDE w:val="0"/>
              <w:autoSpaceDN w:val="0"/>
              <w:adjustRightInd w:val="0"/>
              <w:spacing w:beforeLines="0" w:afterLines="0"/>
              <w:jc w:val="center"/>
              <w:rPr>
                <w:rFonts w:hint="default" w:ascii="Times New Roman" w:hAnsi="Times New Roman" w:eastAsia="宋体" w:cs="Times New Roman"/>
                <w:kern w:val="0"/>
                <w:sz w:val="2"/>
                <w:szCs w:val="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1" w:hRule="atLeast"/>
        </w:trPr>
        <w:tc>
          <w:tcPr>
            <w:tcW w:w="487" w:type="pct"/>
            <w:vMerge w:val="continue"/>
            <w:tcBorders>
              <w:top w:val="nil"/>
              <w:left w:val="single" w:color="000000" w:sz="4" w:space="0"/>
              <w:bottom w:val="single" w:color="000000" w:sz="4" w:space="0"/>
              <w:right w:val="single" w:color="000000" w:sz="4" w:space="0"/>
              <w:tl2br w:val="nil"/>
              <w:tr2bl w:val="nil"/>
            </w:tcBorders>
            <w:noWrap w:val="0"/>
            <w:vAlign w:val="top"/>
          </w:tcPr>
          <w:p>
            <w:pPr>
              <w:autoSpaceDE w:val="0"/>
              <w:autoSpaceDN w:val="0"/>
              <w:adjustRightInd w:val="0"/>
              <w:spacing w:beforeLines="0" w:afterLines="0"/>
              <w:jc w:val="left"/>
              <w:rPr>
                <w:rFonts w:hint="default" w:ascii="Times New Roman" w:hAnsi="Times New Roman" w:eastAsia="宋体" w:cs="Times New Roman"/>
                <w:kern w:val="0"/>
                <w:sz w:val="2"/>
                <w:szCs w:val="2"/>
                <w:highlight w:val="none"/>
              </w:rPr>
            </w:pP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adjustRightInd w:val="0"/>
              <w:snapToGrid w:val="0"/>
              <w:spacing w:line="300" w:lineRule="exact"/>
              <w:jc w:val="left"/>
              <w:rPr>
                <w:rFonts w:hint="default"/>
                <w:kern w:val="0"/>
                <w:sz w:val="21"/>
                <w:szCs w:val="21"/>
                <w:highlight w:val="none"/>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lang w:val="en-US" w:eastAsia="zh-CN"/>
              </w:rPr>
              <w:t>学生尝试</w:t>
            </w:r>
            <w:r>
              <w:rPr>
                <w:rFonts w:hint="eastAsia" w:ascii="Times New Roman" w:hAnsi="Times New Roman" w:eastAsia="宋体" w:cs="Times New Roman"/>
                <w:kern w:val="0"/>
                <w:szCs w:val="21"/>
              </w:rPr>
              <w:t>以笔为主的特殊技法。</w:t>
            </w:r>
          </w:p>
        </w:tc>
        <w:tc>
          <w:tcPr>
            <w:tcW w:w="924" w:type="pct"/>
            <w:vMerge w:val="continue"/>
            <w:tcBorders>
              <w:left w:val="single" w:color="000000" w:sz="4" w:space="0"/>
              <w:right w:val="single" w:color="000000" w:sz="4" w:space="0"/>
              <w:tl2br w:val="nil"/>
              <w:tr2bl w:val="nil"/>
            </w:tcBorders>
            <w:noWrap w:val="0"/>
            <w:vAlign w:val="top"/>
          </w:tcPr>
          <w:p>
            <w:pPr>
              <w:pStyle w:val="24"/>
              <w:kinsoku w:val="0"/>
              <w:overflowPunct w:val="0"/>
              <w:spacing w:beforeLines="0" w:afterLines="0"/>
              <w:jc w:val="left"/>
              <w:rPr>
                <w:rFonts w:hint="default" w:ascii="Times New Roman" w:cs="Times New Roman"/>
                <w:kern w:val="0"/>
                <w:sz w:val="22"/>
                <w:szCs w:val="22"/>
                <w:highlight w:val="none"/>
              </w:rPr>
            </w:pPr>
          </w:p>
        </w:tc>
        <w:tc>
          <w:tcPr>
            <w:tcW w:w="728" w:type="pct"/>
            <w:vMerge w:val="continue"/>
            <w:tcBorders>
              <w:left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kern w:val="0"/>
                <w:sz w:val="21"/>
                <w:szCs w:val="21"/>
                <w:highlight w:val="none"/>
              </w:rPr>
            </w:pPr>
          </w:p>
        </w:tc>
        <w:tc>
          <w:tcPr>
            <w:tcW w:w="770" w:type="pct"/>
            <w:vMerge w:val="continue"/>
            <w:tcBorders>
              <w:top w:val="nil"/>
              <w:left w:val="single" w:color="000000" w:sz="4" w:space="0"/>
              <w:bottom w:val="single" w:color="000000" w:sz="4" w:space="0"/>
              <w:right w:val="single" w:color="000000" w:sz="4" w:space="0"/>
              <w:tl2br w:val="nil"/>
              <w:tr2bl w:val="nil"/>
            </w:tcBorders>
            <w:noWrap w:val="0"/>
            <w:vAlign w:val="center"/>
          </w:tcPr>
          <w:p>
            <w:pPr>
              <w:autoSpaceDE w:val="0"/>
              <w:autoSpaceDN w:val="0"/>
              <w:adjustRightInd w:val="0"/>
              <w:spacing w:beforeLines="0" w:afterLines="0"/>
              <w:jc w:val="center"/>
              <w:rPr>
                <w:rFonts w:hint="default" w:ascii="Times New Roman" w:hAnsi="Times New Roman" w:eastAsia="宋体" w:cs="Times New Roman"/>
                <w:kern w:val="0"/>
                <w:sz w:val="2"/>
                <w:szCs w:val="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1" w:hRule="atLeast"/>
        </w:trPr>
        <w:tc>
          <w:tcPr>
            <w:tcW w:w="487"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top"/>
          </w:tcPr>
          <w:p>
            <w:pPr>
              <w:pStyle w:val="24"/>
              <w:kinsoku w:val="0"/>
              <w:overflowPunct w:val="0"/>
              <w:spacing w:before="15" w:beforeLines="0" w:afterLines="0"/>
              <w:jc w:val="left"/>
              <w:rPr>
                <w:rFonts w:hint="default" w:ascii="方正小标宋_GBK" w:eastAsia="方正小标宋_GBK" w:cs="方正小标宋_GBK"/>
                <w:kern w:val="0"/>
                <w:sz w:val="19"/>
                <w:szCs w:val="19"/>
                <w:highlight w:val="none"/>
              </w:rPr>
            </w:pPr>
          </w:p>
          <w:p>
            <w:pPr>
              <w:pStyle w:val="24"/>
              <w:kinsoku w:val="0"/>
              <w:overflowPunct w:val="0"/>
              <w:spacing w:beforeLines="0" w:afterLines="0" w:line="278" w:lineRule="auto"/>
              <w:ind w:left="242" w:right="98" w:hanging="132"/>
              <w:jc w:val="left"/>
              <w:rPr>
                <w:rFonts w:hint="eastAsia"/>
                <w:kern w:val="0"/>
                <w:sz w:val="21"/>
                <w:szCs w:val="21"/>
                <w:highlight w:val="none"/>
              </w:rPr>
            </w:pPr>
            <w:r>
              <w:rPr>
                <w:rFonts w:hint="eastAsia"/>
                <w:kern w:val="0"/>
                <w:sz w:val="21"/>
                <w:szCs w:val="21"/>
                <w:highlight w:val="none"/>
              </w:rPr>
              <w:t>课程目标 4</w:t>
            </w: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adjustRightInd w:val="0"/>
              <w:snapToGrid w:val="0"/>
              <w:spacing w:line="300" w:lineRule="exact"/>
              <w:jc w:val="left"/>
              <w:rPr>
                <w:rFonts w:hint="default"/>
                <w:kern w:val="0"/>
                <w:sz w:val="21"/>
                <w:szCs w:val="21"/>
                <w:highlight w:val="none"/>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学生</w:t>
            </w:r>
            <w:r>
              <w:rPr>
                <w:rFonts w:hint="eastAsia" w:ascii="Times New Roman" w:hAnsi="Times New Roman" w:eastAsia="宋体" w:cs="Times New Roman"/>
                <w:kern w:val="0"/>
                <w:szCs w:val="21"/>
                <w:lang w:val="en-US" w:eastAsia="zh-CN"/>
              </w:rPr>
              <w:t>掌握</w:t>
            </w:r>
            <w:r>
              <w:rPr>
                <w:rFonts w:hint="eastAsia" w:ascii="Times New Roman" w:hAnsi="Times New Roman" w:eastAsia="宋体" w:cs="Times New Roman"/>
                <w:kern w:val="0"/>
                <w:szCs w:val="21"/>
              </w:rPr>
              <w:t>新材料新工具特殊材料（材料肌理、工具肌理）的特殊表现技法综合运用与创新；</w:t>
            </w:r>
          </w:p>
        </w:tc>
        <w:tc>
          <w:tcPr>
            <w:tcW w:w="924" w:type="pct"/>
            <w:vMerge w:val="restart"/>
            <w:tcBorders>
              <w:top w:val="single" w:color="000000" w:sz="4" w:space="0"/>
              <w:left w:val="single" w:color="000000" w:sz="4" w:space="0"/>
              <w:right w:val="single" w:color="000000" w:sz="4" w:space="0"/>
              <w:tl2br w:val="nil"/>
              <w:tr2bl w:val="nil"/>
            </w:tcBorders>
            <w:noWrap w:val="0"/>
            <w:vAlign w:val="top"/>
          </w:tcPr>
          <w:p>
            <w:pPr>
              <w:pStyle w:val="24"/>
              <w:kinsoku w:val="0"/>
              <w:overflowPunct w:val="0"/>
              <w:spacing w:beforeLines="0" w:afterLines="0"/>
              <w:jc w:val="left"/>
              <w:rPr>
                <w:rFonts w:hint="default" w:ascii="Times New Roman" w:cs="Times New Roman"/>
                <w:kern w:val="0"/>
                <w:sz w:val="22"/>
                <w:szCs w:val="22"/>
                <w:highlight w:val="none"/>
              </w:rPr>
            </w:pPr>
            <w:r>
              <w:rPr>
                <w:rFonts w:hint="eastAsia" w:ascii="Times New Roman" w:hAnsi="Times New Roman" w:eastAsia="宋体" w:cs="Times New Roman"/>
                <w:b w:val="0"/>
                <w:bCs/>
                <w:color w:val="000000" w:themeColor="text1"/>
                <w:kern w:val="0"/>
                <w:sz w:val="20"/>
                <w:szCs w:val="21"/>
                <w:highlight w:val="none"/>
                <w:lang w:val="en-US" w:eastAsia="zh-CN"/>
                <w14:textFill>
                  <w14:solidFill>
                    <w14:schemeClr w14:val="tx1"/>
                  </w14:solidFill>
                </w14:textFill>
              </w:rPr>
              <w:t>实验3:</w:t>
            </w:r>
            <w:r>
              <w:rPr>
                <w:rFonts w:hAnsi="宋体"/>
                <w:sz w:val="21"/>
                <w:szCs w:val="21"/>
              </w:rPr>
              <w:t>水彩画的情趣表达</w:t>
            </w:r>
          </w:p>
        </w:tc>
        <w:tc>
          <w:tcPr>
            <w:tcW w:w="728" w:type="pct"/>
            <w:vMerge w:val="restart"/>
            <w:tcBorders>
              <w:top w:val="single" w:color="000000" w:sz="4" w:space="0"/>
              <w:left w:val="single" w:color="000000" w:sz="4" w:space="0"/>
              <w:right w:val="single" w:color="000000" w:sz="4" w:space="0"/>
              <w:tl2br w:val="nil"/>
              <w:tr2bl w:val="nil"/>
            </w:tcBorders>
            <w:noWrap w:val="0"/>
            <w:vAlign w:val="center"/>
          </w:tcPr>
          <w:p>
            <w:pPr>
              <w:pStyle w:val="24"/>
              <w:kinsoku w:val="0"/>
              <w:overflowPunct w:val="0"/>
              <w:spacing w:before="22"/>
              <w:ind w:left="185" w:leftChars="0" w:right="177" w:rightChars="0"/>
              <w:jc w:val="center"/>
              <w:rPr>
                <w:rFonts w:hint="eastAsia"/>
                <w:kern w:val="0"/>
                <w:sz w:val="21"/>
                <w:szCs w:val="21"/>
                <w:highlight w:val="none"/>
              </w:rPr>
            </w:pPr>
            <w:r>
              <w:rPr>
                <w:rFonts w:hint="eastAsia"/>
                <w:sz w:val="21"/>
                <w:szCs w:val="21"/>
                <w:lang w:val="en-US" w:eastAsia="zh-CN"/>
              </w:rPr>
              <w:t>100</w:t>
            </w:r>
            <w:r>
              <w:rPr>
                <w:sz w:val="21"/>
                <w:szCs w:val="21"/>
              </w:rPr>
              <w:t>×</w:t>
            </w:r>
            <w:r>
              <w:rPr>
                <w:rFonts w:hint="eastAsia"/>
                <w:sz w:val="21"/>
                <w:szCs w:val="21"/>
                <w:lang w:val="en-US" w:eastAsia="zh-CN"/>
              </w:rPr>
              <w:t>20</w:t>
            </w:r>
            <w:r>
              <w:rPr>
                <w:sz w:val="21"/>
                <w:szCs w:val="21"/>
              </w:rPr>
              <w:t>%</w:t>
            </w:r>
          </w:p>
        </w:tc>
        <w:tc>
          <w:tcPr>
            <w:tcW w:w="770" w:type="pct"/>
            <w:vMerge w:val="restart"/>
            <w:tcBorders>
              <w:top w:val="single" w:color="000000" w:sz="4" w:space="0"/>
              <w:left w:val="single" w:color="000000" w:sz="4" w:space="0"/>
              <w:bottom w:val="single" w:color="000000" w:sz="4" w:space="0"/>
              <w:right w:val="single" w:color="000000" w:sz="4" w:space="0"/>
              <w:tl2br w:val="nil"/>
              <w:tr2bl w:val="nil"/>
            </w:tcBorders>
            <w:noWrap w:val="0"/>
            <w:vAlign w:val="center"/>
          </w:tcPr>
          <w:p>
            <w:pPr>
              <w:adjustRightInd w:val="0"/>
              <w:snapToGrid w:val="0"/>
              <w:spacing w:line="300" w:lineRule="exact"/>
              <w:jc w:val="left"/>
              <w:rPr>
                <w:rFonts w:hint="eastAsia" w:ascii="Times New Roman" w:cs="Times New Roman"/>
                <w:sz w:val="22"/>
                <w:szCs w:val="22"/>
                <w:lang w:val="en-US" w:eastAsia="zh-CN"/>
              </w:rPr>
            </w:pPr>
            <w:r>
              <w:rPr>
                <w:rFonts w:hint="eastAsia" w:ascii="Times New Roman" w:cs="Times New Roman"/>
                <w:sz w:val="22"/>
                <w:szCs w:val="22"/>
                <w:lang w:val="en-US" w:eastAsia="zh-CN"/>
              </w:rPr>
              <w:t>1.课堂实践作品。</w:t>
            </w:r>
          </w:p>
          <w:p>
            <w:pPr>
              <w:adjustRightInd w:val="0"/>
              <w:snapToGrid w:val="0"/>
              <w:spacing w:line="300" w:lineRule="exact"/>
              <w:jc w:val="left"/>
              <w:rPr>
                <w:rFonts w:hint="default" w:ascii="Times New Roman" w:cs="Times New Roman"/>
                <w:kern w:val="0"/>
                <w:sz w:val="22"/>
                <w:szCs w:val="22"/>
                <w:highlight w:val="none"/>
              </w:rPr>
            </w:pPr>
            <w:r>
              <w:rPr>
                <w:rFonts w:hint="eastAsia" w:ascii="Times New Roman" w:cs="Times New Roman"/>
                <w:sz w:val="22"/>
                <w:szCs w:val="22"/>
                <w:lang w:val="en-US" w:eastAsia="zh-CN"/>
              </w:rPr>
              <w:t>2.小组互动表现。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1" w:hRule="atLeast"/>
        </w:trPr>
        <w:tc>
          <w:tcPr>
            <w:tcW w:w="487" w:type="pct"/>
            <w:vMerge w:val="continue"/>
            <w:tcBorders>
              <w:top w:val="nil"/>
              <w:left w:val="single" w:color="000000" w:sz="4" w:space="0"/>
              <w:bottom w:val="single" w:color="000000" w:sz="4" w:space="0"/>
              <w:right w:val="single" w:color="000000" w:sz="4" w:space="0"/>
              <w:tl2br w:val="nil"/>
              <w:tr2bl w:val="nil"/>
            </w:tcBorders>
            <w:noWrap w:val="0"/>
            <w:vAlign w:val="top"/>
          </w:tcPr>
          <w:p>
            <w:pPr>
              <w:autoSpaceDE w:val="0"/>
              <w:autoSpaceDN w:val="0"/>
              <w:adjustRightInd w:val="0"/>
              <w:spacing w:beforeLines="0" w:afterLines="0"/>
              <w:jc w:val="left"/>
              <w:rPr>
                <w:rFonts w:hint="default" w:ascii="Times New Roman" w:hAnsi="Times New Roman" w:eastAsia="宋体" w:cs="Times New Roman"/>
                <w:kern w:val="0"/>
                <w:sz w:val="2"/>
                <w:szCs w:val="2"/>
                <w:highlight w:val="none"/>
              </w:rPr>
            </w:pP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300" w:lineRule="exact"/>
              <w:jc w:val="left"/>
              <w:rPr>
                <w:rFonts w:hint="default"/>
                <w:kern w:val="0"/>
                <w:sz w:val="21"/>
                <w:szCs w:val="21"/>
                <w:highlight w:val="none"/>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ascii="Times New Roman" w:hAnsi="Times New Roman" w:eastAsia="宋体" w:cs="Times New Roman"/>
                <w:kern w:val="0"/>
                <w:szCs w:val="21"/>
                <w:lang w:val="en-US" w:eastAsia="zh-CN"/>
              </w:rPr>
              <w:t>学生尝试探索现代水彩绘画语言的情趣表达</w:t>
            </w:r>
            <w:r>
              <w:rPr>
                <w:rFonts w:hint="eastAsia" w:ascii="Times New Roman" w:hAnsi="宋体" w:eastAsia="宋体" w:cs="Times New Roman"/>
              </w:rPr>
              <w:t>，结合写生</w:t>
            </w:r>
            <w:r>
              <w:rPr>
                <w:rFonts w:hint="eastAsia" w:ascii="Times" w:hAnsi="Times" w:eastAsia="宋体" w:cs="Times"/>
                <w:szCs w:val="21"/>
              </w:rPr>
              <w:t>作品的审美赏析，锻炼</w:t>
            </w:r>
            <w:r>
              <w:rPr>
                <w:rFonts w:hint="eastAsia" w:ascii="Times New Roman" w:hAnsi="Times New Roman" w:eastAsia="宋体" w:cs="Times New Roman"/>
                <w:szCs w:val="21"/>
              </w:rPr>
              <w:t>良好的沟通、表达能力</w:t>
            </w:r>
            <w:r>
              <w:rPr>
                <w:rFonts w:hint="eastAsia" w:ascii="Times" w:hAnsi="Times" w:eastAsia="宋体" w:cs="Times"/>
                <w:szCs w:val="21"/>
              </w:rPr>
              <w:t>。</w:t>
            </w:r>
          </w:p>
        </w:tc>
        <w:tc>
          <w:tcPr>
            <w:tcW w:w="924" w:type="pct"/>
            <w:vMerge w:val="continue"/>
            <w:tcBorders>
              <w:left w:val="single" w:color="000000" w:sz="4" w:space="0"/>
              <w:right w:val="single" w:color="000000" w:sz="4" w:space="0"/>
              <w:tl2br w:val="nil"/>
              <w:tr2bl w:val="nil"/>
            </w:tcBorders>
            <w:noWrap w:val="0"/>
            <w:vAlign w:val="top"/>
          </w:tcPr>
          <w:p>
            <w:pPr>
              <w:pStyle w:val="24"/>
              <w:kinsoku w:val="0"/>
              <w:overflowPunct w:val="0"/>
              <w:spacing w:beforeLines="0" w:afterLines="0"/>
              <w:jc w:val="left"/>
              <w:rPr>
                <w:rFonts w:hint="default" w:ascii="Times New Roman" w:cs="Times New Roman"/>
                <w:kern w:val="0"/>
                <w:sz w:val="22"/>
                <w:szCs w:val="22"/>
                <w:highlight w:val="none"/>
              </w:rPr>
            </w:pPr>
          </w:p>
        </w:tc>
        <w:tc>
          <w:tcPr>
            <w:tcW w:w="728" w:type="pct"/>
            <w:vMerge w:val="continue"/>
            <w:tcBorders>
              <w:left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kern w:val="0"/>
                <w:sz w:val="21"/>
                <w:szCs w:val="21"/>
                <w:highlight w:val="none"/>
              </w:rPr>
            </w:pPr>
          </w:p>
        </w:tc>
        <w:tc>
          <w:tcPr>
            <w:tcW w:w="770" w:type="pct"/>
            <w:vMerge w:val="continue"/>
            <w:tcBorders>
              <w:top w:val="nil"/>
              <w:left w:val="single" w:color="000000" w:sz="4" w:space="0"/>
              <w:bottom w:val="single" w:color="000000" w:sz="4" w:space="0"/>
              <w:right w:val="single" w:color="000000" w:sz="4" w:space="0"/>
              <w:tl2br w:val="nil"/>
              <w:tr2bl w:val="nil"/>
            </w:tcBorders>
            <w:noWrap w:val="0"/>
            <w:vAlign w:val="center"/>
          </w:tcPr>
          <w:p>
            <w:pPr>
              <w:autoSpaceDE w:val="0"/>
              <w:autoSpaceDN w:val="0"/>
              <w:adjustRightInd w:val="0"/>
              <w:spacing w:beforeLines="0" w:afterLines="0"/>
              <w:jc w:val="center"/>
              <w:rPr>
                <w:rFonts w:hint="default" w:ascii="Times New Roman" w:hAnsi="Times New Roman" w:eastAsia="宋体" w:cs="Times New Roman"/>
                <w:kern w:val="0"/>
                <w:sz w:val="2"/>
                <w:szCs w:val="2"/>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4" w:hRule="atLeast"/>
        </w:trPr>
        <w:tc>
          <w:tcPr>
            <w:tcW w:w="487" w:type="pct"/>
            <w:vMerge w:val="continue"/>
            <w:tcBorders>
              <w:top w:val="nil"/>
              <w:left w:val="single" w:color="000000" w:sz="4" w:space="0"/>
              <w:bottom w:val="single" w:color="000000" w:sz="4" w:space="0"/>
              <w:right w:val="single" w:color="000000" w:sz="4" w:space="0"/>
              <w:tl2br w:val="nil"/>
              <w:tr2bl w:val="nil"/>
            </w:tcBorders>
            <w:noWrap w:val="0"/>
            <w:vAlign w:val="top"/>
          </w:tcPr>
          <w:p>
            <w:pPr>
              <w:autoSpaceDE w:val="0"/>
              <w:autoSpaceDN w:val="0"/>
              <w:adjustRightInd w:val="0"/>
              <w:spacing w:beforeLines="0" w:afterLines="0"/>
              <w:jc w:val="left"/>
              <w:rPr>
                <w:rFonts w:hint="default" w:ascii="Times New Roman" w:hAnsi="Times New Roman" w:eastAsia="宋体" w:cs="Times New Roman"/>
                <w:kern w:val="0"/>
                <w:sz w:val="2"/>
                <w:szCs w:val="2"/>
                <w:highlight w:val="none"/>
              </w:rPr>
            </w:pPr>
          </w:p>
        </w:tc>
        <w:tc>
          <w:tcPr>
            <w:tcW w:w="2088"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spacing w:line="300" w:lineRule="exact"/>
              <w:jc w:val="left"/>
              <w:rPr>
                <w:rFonts w:hint="default"/>
                <w:kern w:val="0"/>
                <w:sz w:val="21"/>
                <w:szCs w:val="21"/>
                <w:highlight w:val="none"/>
              </w:rPr>
            </w:pPr>
            <w:r>
              <w:rPr>
                <w:rFonts w:ascii="Times New Roman" w:hAnsi="宋体" w:eastAsia="宋体" w:cs="Times New Roman"/>
              </w:rPr>
              <w:t xml:space="preserve">3. </w:t>
            </w:r>
            <w:r>
              <w:rPr>
                <w:rFonts w:hint="eastAsia" w:ascii="Times New Roman" w:hAnsi="宋体" w:eastAsia="宋体" w:cs="Times New Roman"/>
                <w:lang w:val="en-US" w:eastAsia="zh-CN"/>
              </w:rPr>
              <w:t>开展小组写生，建立合作协调能力。</w:t>
            </w:r>
          </w:p>
        </w:tc>
        <w:tc>
          <w:tcPr>
            <w:tcW w:w="924" w:type="pct"/>
            <w:vMerge w:val="continue"/>
            <w:tcBorders>
              <w:left w:val="single" w:color="000000" w:sz="4" w:space="0"/>
              <w:right w:val="single" w:color="000000" w:sz="4" w:space="0"/>
              <w:tl2br w:val="nil"/>
              <w:tr2bl w:val="nil"/>
            </w:tcBorders>
            <w:noWrap w:val="0"/>
            <w:vAlign w:val="top"/>
          </w:tcPr>
          <w:p>
            <w:pPr>
              <w:pStyle w:val="24"/>
              <w:kinsoku w:val="0"/>
              <w:overflowPunct w:val="0"/>
              <w:spacing w:beforeLines="0" w:afterLines="0"/>
              <w:jc w:val="left"/>
              <w:rPr>
                <w:rFonts w:hint="default" w:ascii="Times New Roman" w:cs="Times New Roman"/>
                <w:kern w:val="0"/>
                <w:sz w:val="22"/>
                <w:szCs w:val="22"/>
                <w:highlight w:val="none"/>
              </w:rPr>
            </w:pPr>
          </w:p>
        </w:tc>
        <w:tc>
          <w:tcPr>
            <w:tcW w:w="728" w:type="pct"/>
            <w:vMerge w:val="continue"/>
            <w:tcBorders>
              <w:left w:val="single" w:color="000000" w:sz="4" w:space="0"/>
              <w:right w:val="single" w:color="000000" w:sz="4" w:space="0"/>
              <w:tl2br w:val="nil"/>
              <w:tr2bl w:val="nil"/>
            </w:tcBorders>
            <w:noWrap w:val="0"/>
            <w:vAlign w:val="center"/>
          </w:tcPr>
          <w:p>
            <w:pPr>
              <w:pStyle w:val="24"/>
              <w:kinsoku w:val="0"/>
              <w:overflowPunct w:val="0"/>
              <w:spacing w:before="22" w:beforeLines="0" w:afterLines="0"/>
              <w:ind w:left="185" w:right="177"/>
              <w:jc w:val="center"/>
              <w:rPr>
                <w:rFonts w:hint="default"/>
                <w:kern w:val="0"/>
                <w:sz w:val="21"/>
                <w:szCs w:val="21"/>
                <w:highlight w:val="none"/>
              </w:rPr>
            </w:pPr>
          </w:p>
        </w:tc>
        <w:tc>
          <w:tcPr>
            <w:tcW w:w="770" w:type="pct"/>
            <w:vMerge w:val="continue"/>
            <w:tcBorders>
              <w:top w:val="nil"/>
              <w:left w:val="single" w:color="000000" w:sz="4" w:space="0"/>
              <w:bottom w:val="single" w:color="000000" w:sz="4" w:space="0"/>
              <w:right w:val="single" w:color="000000" w:sz="4" w:space="0"/>
              <w:tl2br w:val="nil"/>
              <w:tr2bl w:val="nil"/>
            </w:tcBorders>
            <w:noWrap w:val="0"/>
            <w:vAlign w:val="center"/>
          </w:tcPr>
          <w:p>
            <w:pPr>
              <w:autoSpaceDE w:val="0"/>
              <w:autoSpaceDN w:val="0"/>
              <w:adjustRightInd w:val="0"/>
              <w:spacing w:beforeLines="0" w:afterLines="0"/>
              <w:jc w:val="center"/>
              <w:rPr>
                <w:rFonts w:hint="default" w:ascii="Times New Roman" w:hAnsi="Times New Roman" w:eastAsia="宋体" w:cs="Times New Roman"/>
                <w:kern w:val="0"/>
                <w:sz w:val="2"/>
                <w:szCs w:val="2"/>
                <w:highlight w:val="none"/>
              </w:rPr>
            </w:pPr>
          </w:p>
        </w:tc>
      </w:tr>
    </w:tbl>
    <w:p>
      <w:pPr>
        <w:widowControl w:val="0"/>
        <w:kinsoku w:val="0"/>
        <w:overflowPunct w:val="0"/>
        <w:autoSpaceDE w:val="0"/>
        <w:autoSpaceDN w:val="0"/>
        <w:adjustRightInd w:val="0"/>
        <w:spacing w:before="8" w:beforeLines="0" w:afterLines="0"/>
        <w:ind w:firstLine="480" w:firstLineChars="200"/>
        <w:rPr>
          <w:rFonts w:hint="default" w:ascii="Hiragino Sans GB W6" w:hAnsi="Times New Roman" w:eastAsia="宋体" w:cs="Hiragino Sans GB W6"/>
          <w:b/>
          <w:sz w:val="24"/>
          <w:szCs w:val="24"/>
          <w:highlight w:val="none"/>
          <w:lang w:val="en-US" w:eastAsia="zh-CN" w:bidi="ar-SA"/>
        </w:rPr>
      </w:pPr>
    </w:p>
    <w:p>
      <w:pPr>
        <w:kinsoku w:val="0"/>
        <w:overflowPunct w:val="0"/>
        <w:autoSpaceDE w:val="0"/>
        <w:autoSpaceDN w:val="0"/>
        <w:adjustRightInd w:val="0"/>
        <w:spacing w:before="8"/>
        <w:ind w:firstLine="240"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0"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snapToGrid w:val="0"/>
        <w:spacing w:line="400" w:lineRule="exact"/>
        <w:ind w:firstLine="480" w:firstLineChars="200"/>
        <w:jc w:val="both"/>
        <w:rPr>
          <w:rFonts w:hint="eastAsia" w:hAnsi="宋体"/>
          <w:color w:val="auto"/>
          <w:sz w:val="24"/>
          <w:szCs w:val="24"/>
          <w:lang w:val="zh-TW"/>
        </w:rPr>
      </w:pPr>
      <w:r>
        <w:rPr>
          <w:rFonts w:hint="eastAsia" w:hAnsi="宋体"/>
          <w:color w:val="auto"/>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int="eastAsia" w:hAnsi="宋体"/>
          <w:color w:val="auto"/>
          <w:sz w:val="24"/>
          <w:szCs w:val="24"/>
          <w:lang w:val="zh-TW"/>
        </w:rPr>
        <w:t>考核理论实践</w:t>
      </w:r>
      <w:r>
        <w:rPr>
          <w:rFonts w:hint="eastAsia" w:hAnsi="宋体"/>
          <w:color w:val="auto"/>
          <w:sz w:val="24"/>
          <w:szCs w:val="24"/>
          <w:lang w:val="zh-TW" w:eastAsia="zh-TW"/>
        </w:rPr>
        <w:t>能力，创新实践能力。</w:t>
      </w:r>
    </w:p>
    <w:p>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pPr>
        <w:autoSpaceDE w:val="0"/>
        <w:autoSpaceDN w:val="0"/>
        <w:adjustRightInd w:val="0"/>
        <w:snapToGrid w:val="0"/>
        <w:spacing w:line="400" w:lineRule="exact"/>
        <w:ind w:firstLine="480" w:firstLineChars="200"/>
        <w:jc w:val="left"/>
        <w:rPr>
          <w:rFonts w:hint="default" w:ascii="Times" w:hAnsi="Times" w:eastAsia="宋体" w:cs="Times"/>
          <w:b/>
          <w:kern w:val="0"/>
          <w:sz w:val="24"/>
          <w:szCs w:val="24"/>
        </w:rPr>
      </w:pPr>
      <w:r>
        <w:rPr>
          <w:rFonts w:hint="eastAsia" w:ascii="Times" w:hAnsi="Times" w:eastAsia="宋体" w:cs="Times"/>
          <w:b/>
          <w:kern w:val="0"/>
          <w:sz w:val="24"/>
          <w:szCs w:val="24"/>
          <w:lang w:val="en-US" w:eastAsia="zh-CN"/>
        </w:rPr>
        <w:t>2.</w:t>
      </w:r>
      <w:r>
        <w:rPr>
          <w:rFonts w:hint="eastAsia" w:ascii="Times" w:hAnsi="Times" w:eastAsia="宋体" w:cs="Times"/>
          <w:b/>
          <w:kern w:val="0"/>
          <w:sz w:val="24"/>
          <w:szCs w:val="24"/>
        </w:rPr>
        <w:t>平时成绩评定依据</w:t>
      </w:r>
    </w:p>
    <w:p>
      <w:pPr>
        <w:snapToGrid w:val="0"/>
        <w:spacing w:line="400" w:lineRule="exact"/>
        <w:ind w:firstLine="480" w:firstLineChars="200"/>
        <w:jc w:val="both"/>
        <w:rPr>
          <w:rFonts w:hint="default" w:hAnsi="宋体"/>
          <w:color w:val="auto"/>
          <w:sz w:val="24"/>
          <w:szCs w:val="24"/>
          <w:lang w:val="zh-TW" w:eastAsia="zh-TW"/>
        </w:rPr>
      </w:pPr>
      <w:r>
        <w:rPr>
          <w:rFonts w:hint="eastAsia" w:hAnsi="宋体"/>
          <w:color w:val="auto"/>
          <w:sz w:val="24"/>
          <w:szCs w:val="24"/>
          <w:lang w:val="en-US" w:eastAsia="zh-CN"/>
        </w:rPr>
        <w:t>平</w:t>
      </w:r>
      <w:r>
        <w:rPr>
          <w:rFonts w:hint="eastAsia" w:hAnsi="宋体"/>
          <w:color w:val="auto"/>
          <w:sz w:val="24"/>
          <w:szCs w:val="24"/>
          <w:lang w:val="zh-TW" w:eastAsia="zh-TW"/>
        </w:rPr>
        <w:t>时成绩评定包括学生在整个课程过程中的表现、</w:t>
      </w:r>
      <w:r>
        <w:rPr>
          <w:rFonts w:hint="eastAsia" w:hAnsi="宋体"/>
          <w:color w:val="auto"/>
          <w:sz w:val="24"/>
          <w:szCs w:val="24"/>
          <w:lang w:val="en-US" w:eastAsia="zh-CN"/>
        </w:rPr>
        <w:t>平</w:t>
      </w:r>
      <w:r>
        <w:rPr>
          <w:rFonts w:hint="eastAsia" w:hAnsi="宋体"/>
          <w:color w:val="auto"/>
          <w:sz w:val="24"/>
          <w:szCs w:val="24"/>
          <w:lang w:val="zh-TW" w:eastAsia="zh-TW"/>
        </w:rPr>
        <w:t>时作业完成情况。学习过程的实践操作情况、理论知识的认知情况，</w:t>
      </w:r>
      <w:r>
        <w:rPr>
          <w:rFonts w:hint="eastAsia" w:hAnsi="宋体"/>
          <w:color w:val="auto"/>
          <w:sz w:val="24"/>
          <w:szCs w:val="24"/>
          <w:lang w:val="en-US" w:eastAsia="zh-CN"/>
        </w:rPr>
        <w:t>平</w:t>
      </w:r>
      <w:r>
        <w:rPr>
          <w:rFonts w:hint="eastAsia" w:hAnsi="宋体"/>
          <w:color w:val="auto"/>
          <w:sz w:val="24"/>
          <w:szCs w:val="24"/>
          <w:lang w:val="zh-TW" w:eastAsia="zh-TW"/>
        </w:rPr>
        <w:t>时作业的完整度、深入度，和体现出来的学习追求，出勤情况。</w:t>
      </w:r>
      <w:r>
        <w:rPr>
          <w:rFonts w:hint="eastAsia" w:hAnsi="宋体"/>
          <w:color w:val="auto"/>
          <w:sz w:val="24"/>
          <w:szCs w:val="24"/>
          <w:lang w:val="en-US" w:eastAsia="zh-CN"/>
        </w:rPr>
        <w:t>平</w:t>
      </w:r>
      <w:bookmarkStart w:id="0" w:name="_GoBack"/>
      <w:bookmarkEnd w:id="0"/>
      <w:r>
        <w:rPr>
          <w:rFonts w:hint="eastAsia" w:hAnsi="宋体"/>
          <w:color w:val="auto"/>
          <w:sz w:val="24"/>
          <w:szCs w:val="24"/>
          <w:lang w:val="zh-TW" w:eastAsia="zh-TW"/>
        </w:rPr>
        <w:t>时成绩占总成绩的</w:t>
      </w:r>
      <w:r>
        <w:rPr>
          <w:rFonts w:hint="default" w:hAnsi="宋体"/>
          <w:color w:val="auto"/>
          <w:sz w:val="24"/>
          <w:szCs w:val="24"/>
          <w:lang w:val="zh-TW" w:eastAsia="zh-TW"/>
        </w:rPr>
        <w:t>30%</w:t>
      </w:r>
      <w:r>
        <w:rPr>
          <w:rFonts w:hint="eastAsia" w:hAnsi="宋体"/>
          <w:color w:val="auto"/>
          <w:sz w:val="24"/>
          <w:szCs w:val="24"/>
          <w:lang w:val="zh-TW" w:eastAsia="zh-TW"/>
        </w:rPr>
        <w:t>。</w:t>
      </w:r>
    </w:p>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40" w:firstLineChars="200"/>
        <w:jc w:val="both"/>
        <w:textAlignment w:val="auto"/>
        <w:rPr>
          <w:rFonts w:hint="eastAsia" w:hAnsi="宋体"/>
          <w:color w:val="auto"/>
          <w:sz w:val="24"/>
          <w:szCs w:val="24"/>
          <w:lang w:val="zh-TW" w:eastAsia="zh-TW"/>
        </w:rPr>
      </w:pPr>
      <w:r>
        <w:rPr>
          <w:rFonts w:hint="eastAsia" w:hAnsi="宋体" w:cs="Times"/>
          <w:b/>
          <w:color w:val="auto"/>
          <w:sz w:val="22"/>
          <w:szCs w:val="21"/>
        </w:rPr>
        <w:t>①</w:t>
      </w:r>
      <w:r>
        <w:rPr>
          <w:rFonts w:hint="eastAsia" w:ascii="明黑等宽" w:eastAsia="明黑等宽"/>
          <w:b/>
          <w:color w:val="auto"/>
          <w:sz w:val="24"/>
          <w:szCs w:val="22"/>
        </w:rPr>
        <w:t>课堂表现（10 分）</w:t>
      </w:r>
      <w:r>
        <w:rPr>
          <w:rFonts w:hint="eastAsia" w:ascii="Times" w:hAnsi="Times" w:cs="Times"/>
          <w:color w:val="auto"/>
          <w:sz w:val="22"/>
          <w:szCs w:val="22"/>
        </w:rPr>
        <w:t>：</w:t>
      </w:r>
      <w:r>
        <w:rPr>
          <w:rFonts w:hint="eastAsia" w:hAnsi="宋体"/>
          <w:color w:val="auto"/>
          <w:sz w:val="24"/>
          <w:szCs w:val="24"/>
          <w:lang w:val="zh-TW" w:eastAsia="zh-TW"/>
        </w:rPr>
        <w:t>通过学生在课堂上的表现、分组实践训练、发言与讨论情况，来评价学生相关的能力。</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2000"/>
        <w:gridCol w:w="1859"/>
        <w:gridCol w:w="211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分组练习</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分组练习团结协作，角度选择合理，状态投入认真。</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写生创作目标清晰，有较好的投入状态。</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投入时间不足，画面进展缓慢，效果不佳。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画面不完整，在要求的时间内未完成写生训练。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发言与讨论</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师生互动过程表现活跃，问题有</w:t>
            </w:r>
            <w:r>
              <w:rPr>
                <w:rFonts w:hint="eastAsia" w:ascii="Times New Roman" w:cs="Times New Roman"/>
                <w:color w:val="auto"/>
                <w:sz w:val="21"/>
                <w:szCs w:val="21"/>
                <w:lang w:val="en-US" w:eastAsia="zh-CN"/>
              </w:rPr>
              <w:t>正对性</w:t>
            </w:r>
            <w:r>
              <w:rPr>
                <w:rFonts w:hint="eastAsia" w:ascii="Times New Roman" w:cs="Times New Roman"/>
                <w:color w:val="auto"/>
                <w:sz w:val="21"/>
                <w:szCs w:val="21"/>
              </w:rPr>
              <w:t>，解决画面问题。</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讨论过程语言组织表达能力一般，观点正确。</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对关键词的理解出现方向性偏颇，互评阶段语言不规范。</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观点错误，语言表达能力差。</w:t>
            </w:r>
          </w:p>
        </w:tc>
      </w:tr>
    </w:tbl>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0"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②</w:t>
      </w:r>
      <w:r>
        <w:rPr>
          <w:rFonts w:hint="eastAsia" w:ascii="明黑等宽" w:eastAsia="明黑等宽"/>
          <w:b/>
          <w:color w:val="auto"/>
          <w:sz w:val="24"/>
          <w:szCs w:val="22"/>
        </w:rPr>
        <w:t>课堂心得、作品赏析：（20分）</w:t>
      </w:r>
      <w:r>
        <w:rPr>
          <w:rFonts w:hint="eastAsia" w:ascii="Times" w:hAnsi="Times" w:cs="Times"/>
          <w:color w:val="auto"/>
          <w:sz w:val="22"/>
          <w:szCs w:val="22"/>
        </w:rPr>
        <w:t>：</w:t>
      </w:r>
      <w:r>
        <w:rPr>
          <w:rFonts w:hint="eastAsia" w:hAnsi="宋体"/>
          <w:color w:val="auto"/>
          <w:sz w:val="24"/>
          <w:szCs w:val="24"/>
          <w:lang w:val="zh-TW" w:eastAsia="zh-TW"/>
        </w:rPr>
        <w:t>通过课堂汇报，作品赏析，训练学生的课堂教学实践能力，基本掌握教学过程中的语言表达能力。</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课堂心得</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心得文本态度好，整洁，思路清晰，观点正确，理解透彻。</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心得文本一般，逻辑层次明了，理解能力一般。</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投入时间不足，层次较为混乱，理解能力不佳。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文本任务性太强，潦草，无主题，无思路。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作品赏析</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语言组织表达能力强，理解</w:t>
            </w:r>
            <w:r>
              <w:rPr>
                <w:rFonts w:hint="eastAsia" w:ascii="Times New Roman" w:cs="Times New Roman"/>
                <w:color w:val="auto"/>
                <w:sz w:val="21"/>
                <w:szCs w:val="21"/>
                <w:lang w:val="en-US" w:eastAsia="zh-CN"/>
              </w:rPr>
              <w:t>水彩画材料与技法</w:t>
            </w:r>
            <w:r>
              <w:rPr>
                <w:rFonts w:hint="eastAsia" w:ascii="Times New Roman" w:cs="Times New Roman"/>
                <w:color w:val="auto"/>
                <w:sz w:val="21"/>
                <w:szCs w:val="21"/>
              </w:rPr>
              <w:t>基本理论，思路清晰，主次分明，教师角色佳。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语言组织能力一般，理解</w:t>
            </w:r>
            <w:r>
              <w:rPr>
                <w:rFonts w:hint="eastAsia" w:ascii="Times New Roman" w:cs="Times New Roman"/>
                <w:color w:val="auto"/>
                <w:sz w:val="21"/>
                <w:szCs w:val="21"/>
                <w:lang w:val="en-US" w:eastAsia="zh-CN"/>
              </w:rPr>
              <w:t>水彩画材料与技法</w:t>
            </w:r>
            <w:r>
              <w:rPr>
                <w:rFonts w:hint="eastAsia" w:ascii="Times New Roman" w:cs="Times New Roman"/>
                <w:color w:val="auto"/>
                <w:sz w:val="21"/>
                <w:szCs w:val="21"/>
              </w:rPr>
              <w:t>基本理论，思路不够清晰。教师基本角色特征较好。</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语言缺乏表达能力。忽视油画理论实践应用环节，线索不清。</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表达能力差，思路不清，无教师基本角色特征。</w:t>
            </w:r>
          </w:p>
        </w:tc>
      </w:tr>
    </w:tbl>
    <w:p>
      <w:pPr>
        <w:keepNext w:val="0"/>
        <w:keepLines w:val="0"/>
        <w:pageBreakBefore w:val="0"/>
        <w:widowControl w:val="0"/>
        <w:kinsoku/>
        <w:wordWrap/>
        <w:overflowPunct/>
        <w:topLinePunct w:val="0"/>
        <w:autoSpaceDE/>
        <w:autoSpaceDN/>
        <w:bidi w:val="0"/>
        <w:adjustRightInd/>
        <w:snapToGrid w:val="0"/>
        <w:spacing w:after="157" w:afterLines="50" w:line="400" w:lineRule="exact"/>
        <w:ind w:firstLine="480"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③</w:t>
      </w:r>
      <w:r>
        <w:rPr>
          <w:rFonts w:hint="eastAsia" w:ascii="明黑等宽" w:eastAsia="明黑等宽"/>
          <w:b/>
          <w:color w:val="auto"/>
          <w:sz w:val="24"/>
          <w:szCs w:val="22"/>
        </w:rPr>
        <w:t>课堂写生实践创作（70分）</w:t>
      </w:r>
      <w:r>
        <w:rPr>
          <w:rFonts w:hint="eastAsia" w:ascii="Times" w:hAnsi="Times" w:cs="Times"/>
          <w:color w:val="auto"/>
          <w:sz w:val="22"/>
          <w:szCs w:val="22"/>
        </w:rPr>
        <w:t>：</w:t>
      </w:r>
      <w:r>
        <w:rPr>
          <w:rFonts w:hint="eastAsia" w:hAnsi="宋体"/>
          <w:color w:val="auto"/>
          <w:sz w:val="24"/>
          <w:szCs w:val="24"/>
          <w:lang w:val="zh-TW" w:eastAsia="zh-TW"/>
        </w:rPr>
        <w:t>围绕课程目标</w:t>
      </w:r>
      <w:r>
        <w:rPr>
          <w:rFonts w:hint="default" w:hAnsi="宋体"/>
          <w:color w:val="auto"/>
          <w:sz w:val="24"/>
          <w:szCs w:val="24"/>
          <w:lang w:val="zh-TW" w:eastAsia="zh-TW"/>
        </w:rPr>
        <w:t>1</w:t>
      </w:r>
      <w:r>
        <w:rPr>
          <w:rFonts w:hint="eastAsia" w:hAnsi="宋体"/>
          <w:color w:val="auto"/>
          <w:sz w:val="24"/>
          <w:szCs w:val="24"/>
          <w:lang w:val="zh-TW" w:eastAsia="zh-TW"/>
        </w:rPr>
        <w:t>、</w:t>
      </w:r>
      <w:r>
        <w:rPr>
          <w:rFonts w:hint="default" w:hAnsi="宋体"/>
          <w:color w:val="auto"/>
          <w:sz w:val="24"/>
          <w:szCs w:val="24"/>
          <w:lang w:val="zh-TW" w:eastAsia="zh-TW"/>
        </w:rPr>
        <w:t>2</w:t>
      </w:r>
      <w:r>
        <w:rPr>
          <w:rFonts w:hint="eastAsia" w:hAnsi="宋体"/>
          <w:color w:val="auto"/>
          <w:sz w:val="24"/>
          <w:szCs w:val="24"/>
          <w:lang w:val="zh-TW" w:eastAsia="zh-TW"/>
        </w:rPr>
        <w:t>、</w:t>
      </w:r>
      <w:r>
        <w:rPr>
          <w:rFonts w:hint="default" w:hAnsi="宋体"/>
          <w:color w:val="auto"/>
          <w:sz w:val="24"/>
          <w:szCs w:val="24"/>
          <w:lang w:val="zh-TW" w:eastAsia="zh-TW"/>
        </w:rPr>
        <w:t>3</w:t>
      </w:r>
      <w:r>
        <w:rPr>
          <w:rFonts w:hint="eastAsia" w:hAnsi="宋体"/>
          <w:color w:val="auto"/>
          <w:sz w:val="24"/>
          <w:szCs w:val="24"/>
          <w:lang w:val="zh-TW" w:eastAsia="zh-CN"/>
        </w:rPr>
        <w:t>、</w:t>
      </w:r>
      <w:r>
        <w:rPr>
          <w:rFonts w:hint="eastAsia" w:hAnsi="宋体"/>
          <w:color w:val="auto"/>
          <w:sz w:val="24"/>
          <w:szCs w:val="24"/>
          <w:lang w:val="en-US" w:eastAsia="zh-CN"/>
        </w:rPr>
        <w:t>4</w:t>
      </w:r>
      <w:r>
        <w:rPr>
          <w:rFonts w:hint="eastAsia" w:hAnsi="宋体"/>
          <w:color w:val="auto"/>
          <w:sz w:val="24"/>
          <w:szCs w:val="24"/>
          <w:lang w:val="zh-TW" w:eastAsia="zh-TW"/>
        </w:rPr>
        <w:t>进行的</w:t>
      </w:r>
      <w:r>
        <w:rPr>
          <w:rFonts w:hint="eastAsia" w:hAnsi="宋体"/>
          <w:color w:val="auto"/>
          <w:sz w:val="24"/>
          <w:szCs w:val="24"/>
          <w:lang w:val="en-US" w:eastAsia="zh-CN"/>
        </w:rPr>
        <w:t>水彩画材料与技法实践</w:t>
      </w:r>
      <w:r>
        <w:rPr>
          <w:rFonts w:hint="eastAsia" w:hAnsi="宋体"/>
          <w:color w:val="auto"/>
          <w:sz w:val="24"/>
          <w:szCs w:val="24"/>
          <w:lang w:val="zh-TW" w:eastAsia="zh-TW"/>
        </w:rPr>
        <w:t>，画面完成质量</w:t>
      </w:r>
      <w:r>
        <w:rPr>
          <w:rFonts w:hint="eastAsia" w:hAnsi="宋体"/>
          <w:color w:val="auto"/>
          <w:sz w:val="24"/>
          <w:szCs w:val="24"/>
          <w:lang w:val="en-US" w:eastAsia="zh-CN"/>
        </w:rPr>
        <w:t>高</w:t>
      </w:r>
      <w:r>
        <w:rPr>
          <w:rFonts w:hint="eastAsia" w:hAnsi="宋体"/>
          <w:color w:val="auto"/>
          <w:sz w:val="24"/>
          <w:szCs w:val="24"/>
          <w:lang w:val="zh-TW" w:eastAsia="zh-TW"/>
        </w:rPr>
        <w:t>、理解本课程的程度</w:t>
      </w:r>
      <w:r>
        <w:rPr>
          <w:rFonts w:hint="eastAsia" w:hAnsi="宋体"/>
          <w:color w:val="auto"/>
          <w:sz w:val="24"/>
          <w:szCs w:val="24"/>
          <w:lang w:val="en-US" w:eastAsia="zh-CN"/>
        </w:rPr>
        <w:t>好</w:t>
      </w:r>
      <w:r>
        <w:rPr>
          <w:rFonts w:hint="eastAsia" w:hAnsi="宋体"/>
          <w:color w:val="auto"/>
          <w:sz w:val="24"/>
          <w:szCs w:val="24"/>
          <w:lang w:val="zh-TW" w:eastAsia="zh-TW"/>
        </w:rPr>
        <w:t>，考核学生</w:t>
      </w:r>
      <w:r>
        <w:rPr>
          <w:rFonts w:hint="eastAsia" w:hAnsi="宋体"/>
          <w:color w:val="auto"/>
          <w:sz w:val="24"/>
          <w:szCs w:val="24"/>
          <w:lang w:val="en-US" w:eastAsia="zh-CN"/>
        </w:rPr>
        <w:t>掌握水彩画材料与技法</w:t>
      </w:r>
      <w:r>
        <w:rPr>
          <w:rFonts w:hint="eastAsia" w:hAnsi="宋体"/>
          <w:color w:val="auto"/>
          <w:sz w:val="24"/>
          <w:szCs w:val="24"/>
          <w:lang w:val="zh-TW" w:eastAsia="zh-TW"/>
        </w:rPr>
        <w:t>的</w:t>
      </w:r>
      <w:r>
        <w:rPr>
          <w:rFonts w:hint="eastAsia" w:hAnsi="宋体"/>
          <w:color w:val="auto"/>
          <w:sz w:val="24"/>
          <w:szCs w:val="24"/>
          <w:lang w:val="en-US" w:eastAsia="zh-CN"/>
        </w:rPr>
        <w:t>丰富度</w:t>
      </w:r>
      <w:r>
        <w:rPr>
          <w:rFonts w:hint="eastAsia" w:hAnsi="宋体"/>
          <w:color w:val="auto"/>
          <w:sz w:val="24"/>
          <w:szCs w:val="24"/>
          <w:lang w:val="zh-TW" w:eastAsia="zh-TW"/>
        </w:rPr>
        <w:t>、</w:t>
      </w:r>
      <w:r>
        <w:rPr>
          <w:rFonts w:hint="eastAsia" w:hAnsi="宋体"/>
          <w:color w:val="auto"/>
          <w:sz w:val="24"/>
          <w:szCs w:val="24"/>
          <w:lang w:val="en-US" w:eastAsia="zh-CN"/>
        </w:rPr>
        <w:t>形式美感、熟练程度</w:t>
      </w:r>
      <w:r>
        <w:rPr>
          <w:rFonts w:hint="eastAsia" w:hAnsi="宋体"/>
          <w:color w:val="auto"/>
          <w:sz w:val="24"/>
          <w:szCs w:val="24"/>
          <w:lang w:val="zh-TW" w:eastAsia="zh-TW"/>
        </w:rPr>
        <w:t>、</w:t>
      </w:r>
      <w:r>
        <w:rPr>
          <w:rFonts w:hint="eastAsia" w:hAnsi="宋体"/>
          <w:color w:val="auto"/>
          <w:sz w:val="24"/>
          <w:szCs w:val="24"/>
          <w:lang w:val="en-US" w:eastAsia="zh-CN"/>
        </w:rPr>
        <w:t>画面效果</w:t>
      </w:r>
      <w:r>
        <w:rPr>
          <w:rFonts w:hint="eastAsia" w:hAnsi="宋体"/>
          <w:color w:val="auto"/>
          <w:sz w:val="24"/>
          <w:szCs w:val="24"/>
          <w:lang w:val="zh-TW" w:eastAsia="zh-TW"/>
        </w:rPr>
        <w:t>、审美</w:t>
      </w:r>
      <w:r>
        <w:rPr>
          <w:rFonts w:hint="eastAsia" w:hAnsi="宋体"/>
          <w:color w:val="auto"/>
          <w:sz w:val="24"/>
          <w:szCs w:val="24"/>
          <w:lang w:val="en-US" w:eastAsia="zh-CN"/>
        </w:rPr>
        <w:t>水平</w:t>
      </w:r>
      <w:r>
        <w:rPr>
          <w:rFonts w:hint="eastAsia" w:hAnsi="宋体"/>
          <w:color w:val="auto"/>
          <w:sz w:val="24"/>
          <w:szCs w:val="24"/>
          <w:lang w:val="zh-TW" w:eastAsia="zh-TW"/>
        </w:rPr>
        <w:t>掌握情况。</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2065"/>
        <w:gridCol w:w="1896"/>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206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89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eastAsiaTheme="minorEastAsia"/>
                <w:b/>
                <w:bCs/>
                <w:color w:val="auto"/>
                <w:sz w:val="21"/>
                <w:szCs w:val="21"/>
                <w:lang w:val="en-US" w:eastAsia="zh-CN"/>
              </w:rPr>
            </w:pPr>
            <w:r>
              <w:rPr>
                <w:rFonts w:hint="eastAsia" w:ascii="Times New Roman" w:cs="Times New Roman"/>
                <w:b/>
                <w:bCs/>
                <w:color w:val="auto"/>
                <w:sz w:val="21"/>
                <w:szCs w:val="21"/>
              </w:rPr>
              <w:t>理论转化</w:t>
            </w:r>
            <w:r>
              <w:rPr>
                <w:rFonts w:hint="eastAsia" w:ascii="Times New Roman" w:cs="Times New Roman"/>
                <w:b/>
                <w:bCs/>
                <w:color w:val="auto"/>
                <w:sz w:val="21"/>
                <w:szCs w:val="21"/>
                <w:lang w:val="en-US" w:eastAsia="zh-CN"/>
              </w:rPr>
              <w:t>与实践</w:t>
            </w:r>
          </w:p>
        </w:tc>
        <w:tc>
          <w:tcPr>
            <w:tcW w:w="2065" w:type="dxa"/>
            <w:tcBorders>
              <w:top w:val="single" w:color="auto" w:sz="4" w:space="0"/>
              <w:left w:val="single" w:color="auto" w:sz="4" w:space="0"/>
              <w:bottom w:val="single" w:color="auto" w:sz="4" w:space="0"/>
              <w:right w:val="single" w:color="auto" w:sz="4" w:space="0"/>
              <w:tl2br w:val="nil"/>
              <w:tr2bl w:val="nil"/>
            </w:tcBorders>
            <w:noWrap w:val="0"/>
            <w:vAlign w:val="top"/>
          </w:tcPr>
          <w:p>
            <w:pPr>
              <w:topLinePunct/>
              <w:snapToGrid w:val="0"/>
              <w:spacing w:line="360" w:lineRule="exact"/>
              <w:rPr>
                <w:rFonts w:hint="eastAsia" w:ascii="Times New Roman" w:cs="Times New Roman"/>
                <w:color w:val="auto"/>
                <w:sz w:val="21"/>
                <w:szCs w:val="21"/>
                <w:lang w:eastAsia="zh-CN"/>
              </w:rPr>
            </w:pPr>
            <w:r>
              <w:rPr>
                <w:color w:val="000000"/>
                <w:szCs w:val="21"/>
              </w:rPr>
              <w:t>水彩画理论知识理解、运用好，画面构图、形式、节奏、肌理、特殊效果佳，思考深入。</w:t>
            </w:r>
          </w:p>
        </w:tc>
        <w:tc>
          <w:tcPr>
            <w:tcW w:w="1896" w:type="dxa"/>
            <w:tcBorders>
              <w:top w:val="single" w:color="auto" w:sz="4" w:space="0"/>
              <w:left w:val="single" w:color="auto" w:sz="4" w:space="0"/>
              <w:bottom w:val="single" w:color="auto" w:sz="4" w:space="0"/>
              <w:right w:val="single" w:color="auto" w:sz="4" w:space="0"/>
              <w:tl2br w:val="nil"/>
              <w:tr2bl w:val="nil"/>
            </w:tcBorders>
            <w:noWrap w:val="0"/>
            <w:vAlign w:val="top"/>
          </w:tcPr>
          <w:p>
            <w:pPr>
              <w:topLinePunct/>
              <w:snapToGrid w:val="0"/>
              <w:spacing w:line="360" w:lineRule="exact"/>
              <w:rPr>
                <w:rFonts w:hint="default" w:ascii="Times New Roman" w:cs="Times New Roman"/>
                <w:color w:val="auto"/>
                <w:sz w:val="21"/>
                <w:szCs w:val="21"/>
              </w:rPr>
            </w:pPr>
            <w:r>
              <w:rPr>
                <w:color w:val="000000"/>
                <w:szCs w:val="21"/>
              </w:rPr>
              <w:t>水彩画理论运用较好，画面构图、形式、节奏、肌理、特殊肌理效果较好，思考较深入。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topLinePunct/>
              <w:snapToGrid w:val="0"/>
              <w:spacing w:line="360" w:lineRule="exact"/>
              <w:rPr>
                <w:rFonts w:hint="default" w:ascii="Times New Roman" w:cs="Times New Roman"/>
                <w:color w:val="auto"/>
                <w:sz w:val="21"/>
                <w:szCs w:val="21"/>
              </w:rPr>
            </w:pPr>
            <w:r>
              <w:rPr>
                <w:color w:val="000000"/>
                <w:szCs w:val="21"/>
              </w:rPr>
              <w:t>水彩画理论运用较差，缺乏理解，色调不够统一，画面有一定的肌理表现。</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topLinePunct/>
              <w:snapToGrid w:val="0"/>
              <w:spacing w:line="360" w:lineRule="exact"/>
              <w:rPr>
                <w:rFonts w:hint="default" w:ascii="Times New Roman" w:cs="Times New Roman"/>
                <w:color w:val="auto"/>
                <w:sz w:val="21"/>
                <w:szCs w:val="21"/>
              </w:rPr>
            </w:pPr>
            <w:r>
              <w:rPr>
                <w:color w:val="000000"/>
                <w:szCs w:val="21"/>
              </w:rPr>
              <w:t>画面主题思想不明，水彩画新材料与技法使用不当，理解差。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作品效果</w:t>
            </w:r>
          </w:p>
        </w:tc>
        <w:tc>
          <w:tcPr>
            <w:tcW w:w="2065" w:type="dxa"/>
            <w:tcBorders>
              <w:top w:val="single" w:color="auto" w:sz="4" w:space="0"/>
              <w:left w:val="single" w:color="auto" w:sz="4" w:space="0"/>
              <w:bottom w:val="single" w:color="auto" w:sz="4" w:space="0"/>
              <w:right w:val="single" w:color="auto" w:sz="4" w:space="0"/>
              <w:tl2br w:val="nil"/>
              <w:tr2bl w:val="nil"/>
            </w:tcBorders>
            <w:noWrap w:val="0"/>
            <w:vAlign w:val="top"/>
          </w:tcPr>
          <w:p>
            <w:pPr>
              <w:topLinePunct/>
              <w:snapToGrid w:val="0"/>
              <w:spacing w:line="360" w:lineRule="exact"/>
              <w:rPr>
                <w:rFonts w:hint="default" w:ascii="Times New Roman" w:cs="Times New Roman"/>
                <w:color w:val="auto"/>
                <w:sz w:val="21"/>
                <w:szCs w:val="21"/>
              </w:rPr>
            </w:pPr>
            <w:r>
              <w:rPr>
                <w:color w:val="000000"/>
                <w:szCs w:val="21"/>
              </w:rPr>
              <w:t>熟练运用水彩画新材料与特殊技法表达自己的画面构想，且构图、色调处理、特殊技法运用得当，画面肌理效果好，有很好的表现能力和较好的创新能力。</w:t>
            </w:r>
          </w:p>
        </w:tc>
        <w:tc>
          <w:tcPr>
            <w:tcW w:w="1896" w:type="dxa"/>
            <w:tcBorders>
              <w:top w:val="single" w:color="auto" w:sz="4" w:space="0"/>
              <w:left w:val="single" w:color="auto" w:sz="4" w:space="0"/>
              <w:bottom w:val="single" w:color="auto" w:sz="4" w:space="0"/>
              <w:right w:val="single" w:color="auto" w:sz="4" w:space="0"/>
              <w:tl2br w:val="nil"/>
              <w:tr2bl w:val="nil"/>
            </w:tcBorders>
            <w:noWrap w:val="0"/>
            <w:vAlign w:val="top"/>
          </w:tcPr>
          <w:p>
            <w:pPr>
              <w:topLinePunct/>
              <w:snapToGrid w:val="0"/>
              <w:spacing w:line="360" w:lineRule="exact"/>
              <w:rPr>
                <w:rFonts w:hint="default" w:ascii="Times New Roman" w:cs="Times New Roman"/>
                <w:color w:val="auto"/>
                <w:sz w:val="21"/>
                <w:szCs w:val="21"/>
              </w:rPr>
            </w:pPr>
            <w:r>
              <w:rPr>
                <w:color w:val="000000"/>
                <w:szCs w:val="21"/>
              </w:rPr>
              <w:t>能够运用水彩画新材料与特殊技法表达自己的画面构想，构图、色调处理、特殊技法运用比较得当，画面肌理效果好，技法技巧比较熟练。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topLinePunct/>
              <w:snapToGrid w:val="0"/>
              <w:spacing w:line="360" w:lineRule="exact"/>
              <w:rPr>
                <w:rFonts w:hint="default" w:ascii="Times New Roman" w:cs="Times New Roman"/>
                <w:color w:val="auto"/>
                <w:sz w:val="21"/>
                <w:szCs w:val="21"/>
              </w:rPr>
            </w:pPr>
            <w:r>
              <w:rPr>
                <w:color w:val="000000"/>
                <w:szCs w:val="21"/>
              </w:rPr>
              <w:t>能够运用水彩画新材料与特殊技法对画面进行有效处理，画面有一定的肌理效果。</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topLinePunct/>
              <w:snapToGrid w:val="0"/>
              <w:spacing w:line="360" w:lineRule="exact"/>
              <w:rPr>
                <w:rFonts w:hint="default" w:ascii="Times New Roman" w:cs="Times New Roman"/>
                <w:color w:val="auto"/>
                <w:sz w:val="21"/>
                <w:szCs w:val="21"/>
              </w:rPr>
            </w:pPr>
            <w:r>
              <w:rPr>
                <w:color w:val="000000"/>
                <w:szCs w:val="21"/>
              </w:rPr>
              <w:t>投入时间不足，作品不完整，画面肌理效果差。</w:t>
            </w:r>
          </w:p>
        </w:tc>
      </w:tr>
    </w:tbl>
    <w:p>
      <w:pPr>
        <w:autoSpaceDE w:val="0"/>
        <w:autoSpaceDN w:val="0"/>
        <w:adjustRightInd w:val="0"/>
        <w:snapToGrid w:val="0"/>
        <w:spacing w:line="400" w:lineRule="exact"/>
        <w:ind w:firstLine="480" w:firstLineChars="200"/>
        <w:jc w:val="left"/>
        <w:rPr>
          <w:rFonts w:hint="eastAsia" w:ascii="Times" w:hAnsi="Times" w:eastAsia="宋体" w:cs="Times"/>
          <w:b/>
          <w:kern w:val="0"/>
          <w:sz w:val="24"/>
          <w:szCs w:val="24"/>
          <w:lang w:val="en-US" w:eastAsia="zh-CN"/>
        </w:rPr>
      </w:pPr>
    </w:p>
    <w:p>
      <w:pPr>
        <w:autoSpaceDE w:val="0"/>
        <w:autoSpaceDN w:val="0"/>
        <w:adjustRightInd w:val="0"/>
        <w:snapToGrid w:val="0"/>
        <w:spacing w:line="400" w:lineRule="exact"/>
        <w:ind w:firstLine="480" w:firstLineChars="200"/>
        <w:jc w:val="left"/>
        <w:rPr>
          <w:rFonts w:ascii="Times" w:hAnsi="Times" w:eastAsia="宋体" w:cs="Times"/>
          <w:b/>
          <w:kern w:val="0"/>
          <w:sz w:val="24"/>
          <w:szCs w:val="24"/>
        </w:rPr>
      </w:pPr>
      <w:r>
        <w:rPr>
          <w:rFonts w:hint="eastAsia" w:ascii="Times" w:hAnsi="Times" w:eastAsia="宋体" w:cs="Times"/>
          <w:b/>
          <w:kern w:val="0"/>
          <w:sz w:val="24"/>
          <w:szCs w:val="24"/>
          <w:lang w:val="en-US" w:eastAsia="zh-CN"/>
        </w:rPr>
        <w:t>3.</w:t>
      </w:r>
      <w:r>
        <w:rPr>
          <w:rFonts w:hint="eastAsia" w:ascii="Times" w:hAnsi="Times" w:eastAsia="宋体" w:cs="Times"/>
          <w:b/>
          <w:kern w:val="0"/>
          <w:sz w:val="24"/>
          <w:szCs w:val="24"/>
        </w:rPr>
        <w:t>期末成绩评定</w:t>
      </w:r>
    </w:p>
    <w:p>
      <w:pPr>
        <w:snapToGrid w:val="0"/>
        <w:spacing w:line="400" w:lineRule="exact"/>
        <w:ind w:firstLine="480" w:firstLineChars="200"/>
        <w:jc w:val="both"/>
        <w:rPr>
          <w:rFonts w:hint="default" w:hAnsi="宋体"/>
          <w:color w:val="auto"/>
          <w:sz w:val="24"/>
          <w:szCs w:val="24"/>
          <w:lang w:val="en-US" w:eastAsia="zh-CN"/>
        </w:rPr>
      </w:pPr>
      <w:r>
        <w:rPr>
          <w:rFonts w:hint="eastAsia" w:hAnsi="宋体"/>
          <w:color w:val="auto"/>
          <w:sz w:val="24"/>
          <w:szCs w:val="24"/>
          <w:lang w:val="zh-TW" w:eastAsia="zh-TW"/>
        </w:rPr>
        <w:t>期末成绩根据老师学生自主选定的题材，材料为水彩画纸，材料、技法不限，在规定时间完成一件不小于四开水彩纸的水彩画综合训练作业。主要考核学生对水彩画特殊技法理论知识的理解和掌握情况，对新材料的收集与特殊技法运用以及画面肌理效果、水色语言表现能力与创新的能力</w:t>
      </w:r>
      <w:r>
        <w:rPr>
          <w:rFonts w:hint="eastAsia" w:hAnsi="宋体"/>
          <w:color w:val="auto"/>
          <w:sz w:val="24"/>
          <w:szCs w:val="24"/>
          <w:lang w:val="en-US" w:eastAsia="zh-CN"/>
        </w:rPr>
        <w:t>，具体期末成绩评定、考核方式由任课老师根据课程考核标准和要求具体明确。</w:t>
      </w:r>
    </w:p>
    <w:p>
      <w:pPr>
        <w:autoSpaceDE w:val="0"/>
        <w:autoSpaceDN w:val="0"/>
        <w:adjustRightInd w:val="0"/>
        <w:snapToGrid w:val="0"/>
        <w:spacing w:line="400" w:lineRule="exact"/>
        <w:ind w:firstLine="480"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lang w:val="en-US" w:eastAsia="zh-CN"/>
        </w:rPr>
        <w:t>4.</w:t>
      </w:r>
      <w:r>
        <w:rPr>
          <w:rFonts w:hint="eastAsia" w:ascii="Times" w:hAnsi="Times" w:eastAsia="宋体" w:cs="Times"/>
          <w:b/>
          <w:color w:val="auto"/>
          <w:kern w:val="0"/>
          <w:sz w:val="24"/>
          <w:szCs w:val="24"/>
        </w:rPr>
        <w:t>总成绩评定</w:t>
      </w:r>
    </w:p>
    <w:p>
      <w:pPr>
        <w:snapToGrid w:val="0"/>
        <w:spacing w:line="400" w:lineRule="exact"/>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总成绩应由平时考核成绩和期末考核成绩构成：总成绩（100%）=平时成绩（</w:t>
      </w:r>
      <w:r>
        <w:rPr>
          <w:rFonts w:hint="eastAsia" w:hAnsi="宋体"/>
          <w:color w:val="auto"/>
          <w:sz w:val="24"/>
          <w:szCs w:val="24"/>
          <w:lang w:val="en-US" w:eastAsia="zh-CN"/>
        </w:rPr>
        <w:t>30</w:t>
      </w:r>
      <w:r>
        <w:rPr>
          <w:rFonts w:hint="eastAsia" w:hAnsi="宋体"/>
          <w:color w:val="auto"/>
          <w:sz w:val="24"/>
          <w:szCs w:val="24"/>
          <w:lang w:val="zh-TW" w:eastAsia="zh-TW"/>
        </w:rPr>
        <w:t>%）+期末成绩（</w:t>
      </w:r>
      <w:r>
        <w:rPr>
          <w:rFonts w:hint="eastAsia" w:hAnsi="宋体"/>
          <w:color w:val="auto"/>
          <w:sz w:val="24"/>
          <w:szCs w:val="24"/>
          <w:lang w:val="en-US" w:eastAsia="zh-CN"/>
        </w:rPr>
        <w:t>70</w:t>
      </w:r>
      <w:r>
        <w:rPr>
          <w:rFonts w:hint="eastAsia" w:hAnsi="宋体"/>
          <w:color w:val="auto"/>
          <w:sz w:val="24"/>
          <w:szCs w:val="24"/>
          <w:lang w:val="zh-TW" w:eastAsia="zh-TW"/>
        </w:rPr>
        <w:t>%）</w:t>
      </w:r>
    </w:p>
    <w:p>
      <w:pPr>
        <w:pStyle w:val="2"/>
        <w:kinsoku w:val="0"/>
        <w:overflowPunct w:val="0"/>
        <w:autoSpaceDE w:val="0"/>
        <w:autoSpaceDN w:val="0"/>
        <w:adjustRightInd w:val="0"/>
        <w:snapToGrid w:val="0"/>
        <w:spacing w:before="0" w:after="120" w:afterLines="50"/>
        <w:ind w:left="0" w:firstLine="561"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beforeLines="0" w:afterLines="0" w:line="400" w:lineRule="exact"/>
        <w:ind w:firstLine="480" w:firstLineChars="200"/>
        <w:jc w:val="left"/>
        <w:rPr>
          <w:rFonts w:hint="default" w:ascii="Times New Roman" w:hAnsi="Times New Roman" w:cs="Times New Roman"/>
          <w:highlight w:val="none"/>
        </w:rPr>
      </w:pPr>
      <w:r>
        <w:rPr>
          <w:rFonts w:hint="eastAsia" w:hAnsi="宋体"/>
          <w:color w:val="auto"/>
          <w:sz w:val="24"/>
          <w:szCs w:val="24"/>
          <w:lang w:val="zh-TW" w:eastAsia="zh-TW"/>
        </w:rPr>
        <w:t>本课程大纲依据2023版</w:t>
      </w:r>
      <w:r>
        <w:rPr>
          <w:rFonts w:hint="eastAsia" w:hAnsi="宋体"/>
          <w:color w:val="auto"/>
          <w:sz w:val="24"/>
          <w:szCs w:val="24"/>
          <w:lang w:val="en-US" w:eastAsia="zh-CN"/>
        </w:rPr>
        <w:t>美术学</w:t>
      </w:r>
      <w:r>
        <w:rPr>
          <w:rFonts w:hint="eastAsia" w:hAnsi="宋体"/>
          <w:color w:val="auto"/>
          <w:sz w:val="24"/>
          <w:szCs w:val="24"/>
          <w:lang w:val="zh-TW" w:eastAsia="zh-TW"/>
        </w:rPr>
        <w:t>专业人才培养方案，由</w:t>
      </w:r>
      <w:r>
        <w:rPr>
          <w:rFonts w:hint="eastAsia" w:hAnsi="宋体"/>
          <w:color w:val="auto"/>
          <w:sz w:val="24"/>
          <w:szCs w:val="24"/>
          <w:lang w:val="en-US" w:eastAsia="zh-CN"/>
        </w:rPr>
        <w:t>美术学</w:t>
      </w:r>
      <w:r>
        <w:rPr>
          <w:rFonts w:hint="eastAsia" w:hAnsi="宋体"/>
          <w:color w:val="auto"/>
          <w:sz w:val="24"/>
          <w:szCs w:val="24"/>
          <w:lang w:val="zh-TW" w:eastAsia="zh-TW"/>
        </w:rPr>
        <w:t>院</w:t>
      </w:r>
      <w:r>
        <w:rPr>
          <w:rFonts w:hint="eastAsia" w:hAnsi="宋体"/>
          <w:color w:val="auto"/>
          <w:sz w:val="24"/>
          <w:szCs w:val="24"/>
          <w:lang w:val="en-US" w:eastAsia="zh-CN"/>
        </w:rPr>
        <w:t>美术学</w:t>
      </w:r>
      <w:r>
        <w:rPr>
          <w:rFonts w:hint="eastAsia" w:hAnsi="宋体"/>
          <w:color w:val="auto"/>
          <w:sz w:val="24"/>
          <w:szCs w:val="24"/>
          <w:lang w:val="zh-TW" w:eastAsia="zh-TW"/>
        </w:rPr>
        <w:t>系讨论制定，</w:t>
      </w:r>
      <w:r>
        <w:rPr>
          <w:rFonts w:hint="eastAsia" w:hAnsi="宋体"/>
          <w:color w:val="auto"/>
          <w:sz w:val="24"/>
          <w:szCs w:val="24"/>
          <w:lang w:val="en-US" w:eastAsia="zh-CN"/>
        </w:rPr>
        <w:t>美术学</w:t>
      </w:r>
      <w:r>
        <w:rPr>
          <w:rFonts w:hint="eastAsia" w:hAnsi="宋体"/>
          <w:color w:val="auto"/>
          <w:sz w:val="24"/>
          <w:szCs w:val="24"/>
          <w:lang w:val="zh-TW" w:eastAsia="zh-TW"/>
        </w:rPr>
        <w:t>院（部）教学工作委员会审定，教务处审核批准，自</w:t>
      </w:r>
      <w:r>
        <w:rPr>
          <w:rFonts w:hint="eastAsia" w:hAnsi="宋体"/>
          <w:color w:val="auto"/>
          <w:sz w:val="24"/>
          <w:szCs w:val="24"/>
          <w:lang w:val="en-US" w:eastAsia="zh-CN"/>
        </w:rPr>
        <w:t>2023</w:t>
      </w:r>
      <w:r>
        <w:rPr>
          <w:rFonts w:hint="eastAsia" w:hAnsi="宋体"/>
          <w:color w:val="auto"/>
          <w:sz w:val="24"/>
          <w:szCs w:val="24"/>
          <w:lang w:val="zh-TW" w:eastAsia="zh-TW"/>
        </w:rPr>
        <w:t>级开始执行。</w:t>
      </w:r>
      <w:r>
        <w:rPr>
          <w:rFonts w:hint="default" w:ascii="Times New Roman" w:hAnsi="Times New Roman" w:cs="Times New Roman"/>
          <w:highlight w:val="none"/>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BYAAABkcnMvUEsBAhQAFAAAAAgAh07iQMLC&#10;qIbYAAAADQEAAA8AAAAAAAAAAQAgAAAAOAAAAGRycy9kb3ducmV2LnhtbFBLAQIUABQAAAAIAIdO&#10;4kDZZBn9fwIAAEAFAAAOAAAAAAAAAAEAIAAAAD0BAABkcnMvZTJvRG9jLnhtbFBLBQYAAAAABgAG&#10;AFkBAAAu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FgAAAGRycy9QSwECFAAUAAAACACHTuJAwsKo&#10;htgAAAANAQAADwAAAAAAAAABACAAAAA4AAAAZHJzL2Rvd25yZXYueG1sUEsBAhQAFAAAAAgAh07i&#10;QF5JG+p+AgAAQAUAAA4AAAAAAAAAAQAgAAAAPQEAAGRycy9lMm9Eb2MueG1sUEsFBgAAAAAGAAYA&#10;WQEAAC0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BYAAABkcnMvUEsBAhQAFAAAAAgAh07iQMLC&#10;qIbYAAAADQEAAA8AAAAAAAAAAQAgAAAAOAAAAGRycy9kb3ducmV2LnhtbFBLAQIUABQAAAAIAIdO&#10;4kAcUMpRfwIAAEAFAAAOAAAAAAAAAAEAIAAAAD0BAABkcnMvZTJvRG9jLnhtbFBLBQYAAAAABgAG&#10;AFkBAAAu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6B98FFCC-DCC3-C79C-8C9A-5865D416AA06}"/>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embedRegular r:id="rId2" w:fontKey="{8A7ADD30-6C92-1088-8C9A-5865D9C36456}"/>
  </w:font>
  <w:font w:name="明黑等宽">
    <w:altName w:val="汉仪中黑KW"/>
    <w:panose1 w:val="00000000000000000000"/>
    <w:charset w:val="86"/>
    <w:family w:val="modern"/>
    <w:pitch w:val="default"/>
    <w:sig w:usb0="00000000" w:usb1="00000000" w:usb2="00000000" w:usb3="00000000" w:csb0="00040000" w:csb1="00000000"/>
  </w:font>
  <w:font w:name="Cambria">
    <w:altName w:val="苹方-简"/>
    <w:panose1 w:val="02040503050406030204"/>
    <w:charset w:val="00"/>
    <w:family w:val="roman"/>
    <w:pitch w:val="default"/>
    <w:sig w:usb0="00000000" w:usb1="00000000" w:usb2="02000000" w:usb3="00000000" w:csb0="2000019F" w:csb1="00000000"/>
  </w:font>
  <w:font w:name="楷体">
    <w:altName w:val="汉仪楷体KW"/>
    <w:panose1 w:val="02010609060101010101"/>
    <w:charset w:val="86"/>
    <w:family w:val="modern"/>
    <w:pitch w:val="default"/>
    <w:sig w:usb0="00000000" w:usb1="00000000" w:usb2="00000016" w:usb3="00000000" w:csb0="00040001" w:csb1="00000000"/>
  </w:font>
  <w:font w:name="Wingdings 2">
    <w:panose1 w:val="05020102010507070707"/>
    <w:charset w:val="00"/>
    <w:family w:val="auto"/>
    <w:pitch w:val="default"/>
    <w:sig w:usb0="00000000" w:usb1="00000000" w:usb2="00000000" w:usb3="00000000" w:csb0="80000000" w:csb1="00000000"/>
    <w:embedRegular r:id="rId3" w:fontKey="{B5E4E29D-847E-3052-8C9A-5865900F66E2}"/>
  </w:font>
  <w:font w:name="Times">
    <w:panose1 w:val="00000500000000020000"/>
    <w:charset w:val="00"/>
    <w:family w:val="roman"/>
    <w:pitch w:val="default"/>
    <w:sig w:usb0="E00002FF" w:usb1="5000205A" w:usb2="00000000" w:usb3="00000000" w:csb0="2000019F" w:csb1="4F010000"/>
  </w:font>
  <w:font w:name="方正小标宋_GBK">
    <w:altName w:val="汉仪书宋二KW"/>
    <w:panose1 w:val="03000509000000000000"/>
    <w:charset w:val="86"/>
    <w:family w:val="script"/>
    <w:pitch w:val="default"/>
    <w:sig w:usb0="00000000" w:usb1="00000000" w:usb2="00000000" w:usb3="00000000" w:csb0="00000000" w:csb1="00000000"/>
  </w:font>
  <w:font w:name="Hiragino Sans GB W6">
    <w:panose1 w:val="020B0300000000000000"/>
    <w:charset w:val="80"/>
    <w:family w:val="swiss"/>
    <w:pitch w:val="default"/>
    <w:sig w:usb0="A00002BF" w:usb1="1ACF7CFA" w:usb2="00000016" w:usb3="00000000" w:csb0="00060007"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auto"/>
    <w:pitch w:val="default"/>
    <w:sig w:usb0="FFFFFFFF" w:usb1="E9FFFFFF" w:usb2="0000003F" w:usb3="00000000" w:csb0="603F01FF" w:csb1="FFFF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008F4441"/>
    <w:rsid w:val="00001AA7"/>
    <w:rsid w:val="00085F49"/>
    <w:rsid w:val="000C5191"/>
    <w:rsid w:val="000D6B29"/>
    <w:rsid w:val="001C72BE"/>
    <w:rsid w:val="001D02A4"/>
    <w:rsid w:val="001D24B0"/>
    <w:rsid w:val="001F0978"/>
    <w:rsid w:val="00241260"/>
    <w:rsid w:val="002D45DB"/>
    <w:rsid w:val="00300172"/>
    <w:rsid w:val="00317DE6"/>
    <w:rsid w:val="003708BC"/>
    <w:rsid w:val="003C51E5"/>
    <w:rsid w:val="00400041"/>
    <w:rsid w:val="004770EC"/>
    <w:rsid w:val="004C400D"/>
    <w:rsid w:val="004F64DB"/>
    <w:rsid w:val="00530E74"/>
    <w:rsid w:val="00542479"/>
    <w:rsid w:val="005424AA"/>
    <w:rsid w:val="00544EAA"/>
    <w:rsid w:val="005538AE"/>
    <w:rsid w:val="006035BD"/>
    <w:rsid w:val="00755E85"/>
    <w:rsid w:val="007A2E5A"/>
    <w:rsid w:val="008F4441"/>
    <w:rsid w:val="00903BA2"/>
    <w:rsid w:val="00906786"/>
    <w:rsid w:val="00A02E2B"/>
    <w:rsid w:val="00A17432"/>
    <w:rsid w:val="00A23A71"/>
    <w:rsid w:val="00A90958"/>
    <w:rsid w:val="00AD3E5A"/>
    <w:rsid w:val="00AD5FBC"/>
    <w:rsid w:val="00C2471D"/>
    <w:rsid w:val="00C431A3"/>
    <w:rsid w:val="00C67328"/>
    <w:rsid w:val="00CE18CA"/>
    <w:rsid w:val="00D150FB"/>
    <w:rsid w:val="00D30B38"/>
    <w:rsid w:val="00EC4EB7"/>
    <w:rsid w:val="00ED5A20"/>
    <w:rsid w:val="00F03B7C"/>
    <w:rsid w:val="00F47977"/>
    <w:rsid w:val="00F856C2"/>
    <w:rsid w:val="00F93584"/>
    <w:rsid w:val="00FB1211"/>
    <w:rsid w:val="00FE1C84"/>
    <w:rsid w:val="00FF64D3"/>
    <w:rsid w:val="0136557F"/>
    <w:rsid w:val="01C53654"/>
    <w:rsid w:val="03E017D2"/>
    <w:rsid w:val="03E42333"/>
    <w:rsid w:val="07E51AAD"/>
    <w:rsid w:val="098F1CD1"/>
    <w:rsid w:val="09E04A7A"/>
    <w:rsid w:val="0A694E8C"/>
    <w:rsid w:val="0B116715"/>
    <w:rsid w:val="0CA77331"/>
    <w:rsid w:val="0DC91529"/>
    <w:rsid w:val="0EB9C29A"/>
    <w:rsid w:val="0FD06B9F"/>
    <w:rsid w:val="10771710"/>
    <w:rsid w:val="117B2B3A"/>
    <w:rsid w:val="12570766"/>
    <w:rsid w:val="127952CC"/>
    <w:rsid w:val="13082AF4"/>
    <w:rsid w:val="13BB7B66"/>
    <w:rsid w:val="141B23B3"/>
    <w:rsid w:val="14847F58"/>
    <w:rsid w:val="16201F02"/>
    <w:rsid w:val="18041ADC"/>
    <w:rsid w:val="18CB084B"/>
    <w:rsid w:val="19BE21E6"/>
    <w:rsid w:val="1B1D4C62"/>
    <w:rsid w:val="1CBA6C0D"/>
    <w:rsid w:val="1F66526C"/>
    <w:rsid w:val="21874A34"/>
    <w:rsid w:val="21EE1107"/>
    <w:rsid w:val="233B65CE"/>
    <w:rsid w:val="235B6396"/>
    <w:rsid w:val="2415665F"/>
    <w:rsid w:val="24B44889"/>
    <w:rsid w:val="25ED50B4"/>
    <w:rsid w:val="2674607E"/>
    <w:rsid w:val="26C97914"/>
    <w:rsid w:val="27EB4340"/>
    <w:rsid w:val="28243AD4"/>
    <w:rsid w:val="2A6D6A8C"/>
    <w:rsid w:val="2C5D5807"/>
    <w:rsid w:val="2C6646BB"/>
    <w:rsid w:val="2CA13D59"/>
    <w:rsid w:val="2ED31DB0"/>
    <w:rsid w:val="2F76515D"/>
    <w:rsid w:val="2F9432ED"/>
    <w:rsid w:val="2FE42670"/>
    <w:rsid w:val="308E41E1"/>
    <w:rsid w:val="31496359"/>
    <w:rsid w:val="31F938DC"/>
    <w:rsid w:val="34963664"/>
    <w:rsid w:val="35B467CF"/>
    <w:rsid w:val="365C5588"/>
    <w:rsid w:val="376D439E"/>
    <w:rsid w:val="3834566E"/>
    <w:rsid w:val="38A127D5"/>
    <w:rsid w:val="396446BF"/>
    <w:rsid w:val="39DD3FBF"/>
    <w:rsid w:val="3A541FF7"/>
    <w:rsid w:val="3AA765CB"/>
    <w:rsid w:val="3B567FF1"/>
    <w:rsid w:val="3BBA0580"/>
    <w:rsid w:val="3DD27E02"/>
    <w:rsid w:val="3EE31B9B"/>
    <w:rsid w:val="3FBFFD33"/>
    <w:rsid w:val="418D3B89"/>
    <w:rsid w:val="421B33FA"/>
    <w:rsid w:val="43985B28"/>
    <w:rsid w:val="459E681C"/>
    <w:rsid w:val="45E36925"/>
    <w:rsid w:val="464B19A0"/>
    <w:rsid w:val="465272DE"/>
    <w:rsid w:val="47BB0D03"/>
    <w:rsid w:val="48075EF5"/>
    <w:rsid w:val="48B620CF"/>
    <w:rsid w:val="493723E6"/>
    <w:rsid w:val="494E6C1D"/>
    <w:rsid w:val="4AD60806"/>
    <w:rsid w:val="4B0F469C"/>
    <w:rsid w:val="4B135DF2"/>
    <w:rsid w:val="4B2C0426"/>
    <w:rsid w:val="4C993E74"/>
    <w:rsid w:val="4D0A29E9"/>
    <w:rsid w:val="4F5F7983"/>
    <w:rsid w:val="50AE4F53"/>
    <w:rsid w:val="52BC29D7"/>
    <w:rsid w:val="545E2DEB"/>
    <w:rsid w:val="54E63D3C"/>
    <w:rsid w:val="56151E85"/>
    <w:rsid w:val="56DA16D1"/>
    <w:rsid w:val="57B9ABD8"/>
    <w:rsid w:val="5BE2723C"/>
    <w:rsid w:val="5C6171FB"/>
    <w:rsid w:val="5FAD406B"/>
    <w:rsid w:val="6192502F"/>
    <w:rsid w:val="63BE65AF"/>
    <w:rsid w:val="63E1404C"/>
    <w:rsid w:val="652A1A23"/>
    <w:rsid w:val="656071F2"/>
    <w:rsid w:val="67C54DD0"/>
    <w:rsid w:val="68E5013A"/>
    <w:rsid w:val="6C0B610A"/>
    <w:rsid w:val="6D9D5488"/>
    <w:rsid w:val="6EFF100E"/>
    <w:rsid w:val="70BC04CC"/>
    <w:rsid w:val="70C61997"/>
    <w:rsid w:val="711E68DF"/>
    <w:rsid w:val="724B3147"/>
    <w:rsid w:val="758A4BF7"/>
    <w:rsid w:val="758F7EEA"/>
    <w:rsid w:val="761958C7"/>
    <w:rsid w:val="76A446E6"/>
    <w:rsid w:val="78690DCD"/>
    <w:rsid w:val="78F341AE"/>
    <w:rsid w:val="7A1D204C"/>
    <w:rsid w:val="7BC9569A"/>
    <w:rsid w:val="7BEF9CFA"/>
    <w:rsid w:val="7C23605A"/>
    <w:rsid w:val="7CA81753"/>
    <w:rsid w:val="7CD7BCB1"/>
    <w:rsid w:val="7DAE0FEB"/>
    <w:rsid w:val="7F2F7F0A"/>
    <w:rsid w:val="7FA36806"/>
    <w:rsid w:val="7FA501CC"/>
    <w:rsid w:val="7FBC923B"/>
    <w:rsid w:val="7FDBA124"/>
    <w:rsid w:val="7FEFC7E8"/>
    <w:rsid w:val="7FF55192"/>
    <w:rsid w:val="7FFC2CBE"/>
    <w:rsid w:val="975FB92A"/>
    <w:rsid w:val="B6734B12"/>
    <w:rsid w:val="BBD55D78"/>
    <w:rsid w:val="CABFF3FE"/>
    <w:rsid w:val="D5B7B747"/>
    <w:rsid w:val="EBBD7DB3"/>
    <w:rsid w:val="EF8EC7A8"/>
    <w:rsid w:val="EFFE7D2F"/>
    <w:rsid w:val="F1FF96F0"/>
    <w:rsid w:val="F5FEFAFB"/>
    <w:rsid w:val="F733D41D"/>
    <w:rsid w:val="FDFFC60E"/>
    <w:rsid w:val="FEBDCFE4"/>
    <w:rsid w:val="FEDD7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1"/>
    <w:pPr>
      <w:spacing w:before="61" w:beforeLines="0" w:afterLines="0"/>
      <w:ind w:left="642"/>
      <w:outlineLvl w:val="1"/>
    </w:pPr>
    <w:rPr>
      <w:rFonts w:hint="eastAsia" w:ascii="明黑等宽" w:eastAsia="明黑等宽" w:cs="明黑等宽"/>
      <w:b/>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unhideWhenUsed/>
    <w:qFormat/>
    <w:uiPriority w:val="99"/>
    <w:pPr>
      <w:jc w:val="left"/>
    </w:pPr>
  </w:style>
  <w:style w:type="paragraph" w:styleId="4">
    <w:name w:val="Body Text"/>
    <w:basedOn w:val="1"/>
    <w:link w:val="22"/>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7"/>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0"/>
    <w:semiHidden/>
    <w:unhideWhenUsed/>
    <w:qFormat/>
    <w:uiPriority w:val="99"/>
    <w:rPr>
      <w:b/>
      <w:bCs/>
    </w:rPr>
  </w:style>
  <w:style w:type="table" w:styleId="11">
    <w:name w:val="Table Grid"/>
    <w:basedOn w:val="10"/>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99"/>
    <w:rPr>
      <w:rFonts w:cs="Times New Roman"/>
      <w:b/>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character" w:customStyle="1" w:styleId="17">
    <w:name w:val="标题 Char"/>
    <w:basedOn w:val="12"/>
    <w:link w:val="8"/>
    <w:qFormat/>
    <w:uiPriority w:val="10"/>
    <w:rPr>
      <w:rFonts w:eastAsia="宋体" w:asciiTheme="majorHAnsi" w:hAnsiTheme="majorHAnsi" w:cstheme="majorBidi"/>
      <w:b/>
      <w:bCs/>
      <w:sz w:val="32"/>
      <w:szCs w:val="32"/>
    </w:rPr>
  </w:style>
  <w:style w:type="character" w:customStyle="1" w:styleId="18">
    <w:name w:val="批注文字 Char"/>
    <w:basedOn w:val="12"/>
    <w:link w:val="3"/>
    <w:qFormat/>
    <w:uiPriority w:val="99"/>
  </w:style>
  <w:style w:type="character" w:customStyle="1" w:styleId="19">
    <w:name w:val="批注框文本 Char"/>
    <w:basedOn w:val="12"/>
    <w:link w:val="5"/>
    <w:semiHidden/>
    <w:qFormat/>
    <w:uiPriority w:val="99"/>
    <w:rPr>
      <w:sz w:val="18"/>
      <w:szCs w:val="18"/>
    </w:rPr>
  </w:style>
  <w:style w:type="character" w:customStyle="1" w:styleId="20">
    <w:name w:val="批注主题 Char"/>
    <w:basedOn w:val="18"/>
    <w:link w:val="9"/>
    <w:semiHidden/>
    <w:qFormat/>
    <w:uiPriority w:val="99"/>
    <w:rPr>
      <w:b/>
      <w:bCs/>
    </w:rPr>
  </w:style>
  <w:style w:type="paragraph" w:styleId="21">
    <w:name w:val="List Paragraph"/>
    <w:basedOn w:val="1"/>
    <w:qFormat/>
    <w:uiPriority w:val="34"/>
    <w:pPr>
      <w:ind w:firstLine="420" w:firstLineChars="200"/>
    </w:pPr>
  </w:style>
  <w:style w:type="character" w:customStyle="1" w:styleId="22">
    <w:name w:val="正文文本 Char"/>
    <w:basedOn w:val="12"/>
    <w:link w:val="4"/>
    <w:qFormat/>
    <w:uiPriority w:val="1"/>
    <w:rPr>
      <w:rFonts w:ascii="宋体" w:hAnsi="Times New Roman" w:eastAsia="宋体" w:cs="宋体"/>
      <w:kern w:val="0"/>
      <w:sz w:val="24"/>
      <w:szCs w:val="24"/>
    </w:rPr>
  </w:style>
  <w:style w:type="paragraph" w:customStyle="1" w:styleId="23">
    <w:name w:val="在表格内文字"/>
    <w:basedOn w:val="1"/>
    <w:qFormat/>
    <w:uiPriority w:val="0"/>
    <w:rPr>
      <w:rFonts w:ascii="Times New Roman" w:hAnsi="Times New Roman" w:eastAsia="楷体" w:cs="Times New Roman"/>
      <w:szCs w:val="24"/>
    </w:rPr>
  </w:style>
  <w:style w:type="paragraph" w:customStyle="1" w:styleId="24">
    <w:name w:val="Table Paragraph"/>
    <w:unhideWhenUsed/>
    <w:qFormat/>
    <w:uiPriority w:val="1"/>
    <w:pPr>
      <w:widowControl w:val="0"/>
      <w:autoSpaceDE w:val="0"/>
      <w:autoSpaceDN w:val="0"/>
      <w:adjustRightInd w:val="0"/>
      <w:spacing w:beforeLines="0" w:afterLines="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3421</Words>
  <Characters>3795</Characters>
  <Lines>20</Lines>
  <Paragraphs>5</Paragraphs>
  <TotalTime>8</TotalTime>
  <ScaleCrop>false</ScaleCrop>
  <LinksUpToDate>false</LinksUpToDate>
  <CharactersWithSpaces>3876</CharactersWithSpaces>
  <Application>WPS Office_6.3.0.8471_F1E327BC-269C-435d-A152-05C5408002CA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2023-06-27T12:43:00Z</dcterms:created>
  <dc:creator>曾秀红</dc:creator>
  <cp:lastModifiedBy>洁洁1399467944</cp:lastModifiedBy>
  <cp:lastPrinted>2023-07-01T08:57:00Z</cp:lastPrinted>
  <dcterms:modified xsi:type="dcterms:W3CDTF">2023-11-18T19:05:48Z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2052-6.3.0.8471</vt:lpwstr>
  </property>
  <property fmtid="{D5CDD505-2E9C-101B-9397-08002B2CF9AE}" pid="3" name="ICV">
    <vt:lpwstr>C370BD51641049BE9E062DE0F2129E7B_12</vt:lpwstr>
  </property>
</Properties>
</file>