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DB180"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870E06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B1BCECB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5FC70CC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3B479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870E06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B1BCECB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5FC70CC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3B479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套色木刻临摹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 w14:paraId="35DF35EB"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1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 w14:paraId="1CB128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1" w:type="pct"/>
            <w:vAlign w:val="center"/>
          </w:tcPr>
          <w:p w14:paraId="417514D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5195FD69"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Ansi="宋体" w:cs="宋体"/>
                <w:bCs/>
                <w:color w:val="000000"/>
                <w:sz w:val="24"/>
              </w:rPr>
              <w:t>版画（套色木刻</w:t>
            </w:r>
            <w:r>
              <w:rPr>
                <w:rFonts w:hint="eastAsia" w:hAnsi="宋体" w:cs="宋体"/>
                <w:bCs/>
                <w:color w:val="000000"/>
                <w:sz w:val="24"/>
                <w:lang w:val="en-US" w:eastAsia="zh-CN"/>
              </w:rPr>
              <w:t>临摹</w:t>
            </w:r>
            <w:r>
              <w:rPr>
                <w:rFonts w:hAnsi="宋体" w:cs="宋体"/>
                <w:bCs/>
                <w:color w:val="000000"/>
                <w:sz w:val="24"/>
              </w:rPr>
              <w:t>）</w:t>
            </w:r>
          </w:p>
        </w:tc>
      </w:tr>
      <w:tr w14:paraId="0345D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1" w:type="pct"/>
            <w:vAlign w:val="center"/>
          </w:tcPr>
          <w:p w14:paraId="71923E7A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7D0DF92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Fundamentals of Oil Painting</w:t>
            </w:r>
          </w:p>
        </w:tc>
        <w:tc>
          <w:tcPr>
            <w:tcW w:w="725" w:type="pct"/>
            <w:gridSpan w:val="2"/>
            <w:vAlign w:val="center"/>
          </w:tcPr>
          <w:p w14:paraId="162DBC96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21D7FAB2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14:paraId="4442C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91" w:type="pct"/>
            <w:vAlign w:val="center"/>
          </w:tcPr>
          <w:p w14:paraId="4EF7614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13E9B2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default" w:ascii="宋体" w:hAnsi="宋体" w:eastAsia="宋体" w:cs="宋体"/>
                <w:szCs w:val="21"/>
              </w:rPr>
              <w:t>1311252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695" w:type="pct"/>
            <w:gridSpan w:val="2"/>
            <w:vAlign w:val="center"/>
          </w:tcPr>
          <w:p w14:paraId="1F8E21A1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6CE6EE7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default" w:ascii="宋体" w:hAnsi="宋体" w:eastAsia="宋体" w:cs="宋体"/>
                <w:szCs w:val="21"/>
              </w:rPr>
              <w:t xml:space="preserve">2.5 </w:t>
            </w:r>
          </w:p>
        </w:tc>
        <w:tc>
          <w:tcPr>
            <w:tcW w:w="634" w:type="pct"/>
            <w:gridSpan w:val="3"/>
            <w:vAlign w:val="center"/>
          </w:tcPr>
          <w:p w14:paraId="50DFC9D5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67BEB9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60</w:t>
            </w:r>
            <w:r>
              <w:rPr>
                <w:rFonts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  <w:tr w14:paraId="7E8F63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4BB3912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21A9CF12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 w14:paraId="6B6CD623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 w14:paraId="32DD362B"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专业选修课程</w:t>
            </w:r>
          </w:p>
          <w:p w14:paraId="2CAFFE3F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730E620E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6E4889AA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必修</w:t>
            </w:r>
          </w:p>
          <w:p w14:paraId="2D5DFAB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选修</w:t>
            </w:r>
          </w:p>
          <w:p w14:paraId="3EB04E5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066ABB5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7803E62B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 w14:paraId="330C9BA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 w14:paraId="35862097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 w14:paraId="13A8B1C7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 w14:paraId="3303DAD3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 w14:paraId="37246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694CA1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070184E8"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开卷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课程论文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 w14:paraId="377CD74F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阶段性测试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平时作业 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 w14:paraId="2E714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128D1834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435477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4E3DE41C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01E6E26C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 w14:paraId="2B05CFE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 w14:paraId="3AEF9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91" w:type="pct"/>
            <w:vAlign w:val="center"/>
          </w:tcPr>
          <w:p w14:paraId="6B6DF98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5521B1B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美术学（师范）</w:t>
            </w:r>
          </w:p>
        </w:tc>
        <w:tc>
          <w:tcPr>
            <w:tcW w:w="841" w:type="pct"/>
            <w:gridSpan w:val="3"/>
            <w:vAlign w:val="center"/>
          </w:tcPr>
          <w:p w14:paraId="141392E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1ADCAB8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 w14:paraId="4DF268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91" w:type="pct"/>
            <w:vAlign w:val="center"/>
          </w:tcPr>
          <w:p w14:paraId="5BC537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2AF6531F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傅平凡</w:t>
            </w:r>
          </w:p>
        </w:tc>
        <w:tc>
          <w:tcPr>
            <w:tcW w:w="841" w:type="pct"/>
            <w:gridSpan w:val="3"/>
            <w:vAlign w:val="center"/>
          </w:tcPr>
          <w:p w14:paraId="7CD862B4">
            <w:pPr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5C3A2A1B"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潘登福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</w:tc>
      </w:tr>
      <w:tr w14:paraId="4C8EE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91" w:type="pct"/>
            <w:vAlign w:val="center"/>
          </w:tcPr>
          <w:p w14:paraId="4E230A18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773EDAC3">
            <w:pPr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版画基础、</w:t>
            </w:r>
            <w:r>
              <w:rPr>
                <w:rFonts w:hint="eastAsia" w:hAnsi="宋体"/>
                <w:color w:val="000000"/>
              </w:rPr>
              <w:t>版画（黑白画）</w:t>
            </w:r>
            <w:r>
              <w:rPr>
                <w:rFonts w:hint="eastAsia" w:hAnsi="宋体"/>
                <w:color w:val="000000"/>
                <w:lang w:val="en-US" w:eastAsia="zh-CN"/>
              </w:rPr>
              <w:t>、</w:t>
            </w:r>
            <w:r>
              <w:rPr>
                <w:rFonts w:hint="eastAsia" w:hAnsi="宋体"/>
                <w:color w:val="000000"/>
              </w:rPr>
              <w:t>版画（黑白木刻创作研究）</w:t>
            </w:r>
          </w:p>
        </w:tc>
      </w:tr>
      <w:tr w14:paraId="40B57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91" w:type="pct"/>
            <w:vAlign w:val="center"/>
          </w:tcPr>
          <w:p w14:paraId="60923BC8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C2F0807">
            <w:pPr>
              <w:jc w:val="both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版画（套色木刻创作）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铜版画、毕业创作</w:t>
            </w:r>
          </w:p>
        </w:tc>
      </w:tr>
      <w:tr w14:paraId="4FA771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1" w:type="pct"/>
            <w:vAlign w:val="center"/>
          </w:tcPr>
          <w:p w14:paraId="4268D7B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71DD66E9">
            <w:pPr>
              <w:snapToGrid w:val="0"/>
              <w:spacing w:line="400" w:lineRule="exact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ascii="Times" w:hAnsi="Times"/>
                <w:color w:val="000000"/>
              </w:rPr>
              <w:t xml:space="preserve">《版画》.李仲.西南师范大学出版社，2006 </w:t>
            </w:r>
            <w:r>
              <w:rPr>
                <w:rFonts w:hAnsi="宋体"/>
                <w:color w:val="000000"/>
              </w:rPr>
              <w:t>21世纪全国普通高校美术艺术设计专业“十三五”国家规划教材</w:t>
            </w:r>
          </w:p>
        </w:tc>
      </w:tr>
      <w:tr w14:paraId="5025EE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CD0225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65B870CE">
            <w:pPr>
              <w:snapToGrid w:val="0"/>
              <w:spacing w:line="400" w:lineRule="exact"/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[1]《版画》.孙犁.中国纺织出版社，2013 年  </w:t>
            </w:r>
          </w:p>
          <w:p w14:paraId="7D44B367">
            <w:pPr>
              <w:snapToGrid w:val="0"/>
              <w:spacing w:line="400" w:lineRule="exact"/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[2]《纯化的木刻艺术》.闫翀 刘媛.重庆大学出版社，2015 年  </w:t>
            </w:r>
          </w:p>
          <w:p w14:paraId="1C7AA2F0">
            <w:pPr>
              <w:snapToGrid w:val="0"/>
              <w:spacing w:line="400" w:lineRule="exact"/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[3]《木版画》.李仲.西南师范大学出版社，2007 年 </w:t>
            </w:r>
          </w:p>
          <w:p w14:paraId="57D7CC15">
            <w:pPr>
              <w:snapToGrid w:val="0"/>
              <w:spacing w:line="400" w:lineRule="exact"/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[4]《木版家族》.王华祥. 河北美术出版社，2001 年 </w:t>
            </w:r>
          </w:p>
          <w:p w14:paraId="16FB2363">
            <w:pPr>
              <w:snapToGrid w:val="0"/>
              <w:spacing w:line="400" w:lineRule="exact"/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[5]《中国版画百图》.周芜.人民美术出版社，1984 年 </w:t>
            </w:r>
          </w:p>
          <w:p w14:paraId="72F37A41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hint="eastAsia" w:ascii="Times" w:hAnsi="Times" w:cs="Times"/>
                <w:szCs w:val="21"/>
              </w:rPr>
            </w:pPr>
          </w:p>
        </w:tc>
      </w:tr>
      <w:tr w14:paraId="6CBB8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91" w:type="pct"/>
            <w:vAlign w:val="center"/>
          </w:tcPr>
          <w:p w14:paraId="64C7AB9D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03503663">
            <w:pPr>
              <w:adjustRightInd w:val="0"/>
              <w:snapToGrid w:val="0"/>
              <w:spacing w:line="3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fldChar w:fldCharType="begin"/>
            </w:r>
            <w:r>
              <w:instrText xml:space="preserve"> HYPERLINK "http://www.namoc.org/" </w:instrText>
            </w:r>
            <w:r>
              <w:fldChar w:fldCharType="separate"/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中国美术馆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(namoc.org)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</w:p>
          <w:p w14:paraId="32C63717">
            <w:pPr>
              <w:adjustRightInd w:val="0"/>
              <w:snapToGrid w:val="0"/>
              <w:spacing w:line="3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中国现代艺术网上虚拟展览馆</w:t>
            </w:r>
            <w:r>
              <w:rPr>
                <w:rFonts w:ascii="Times New Roman" w:hAnsi="Times New Roman" w:eastAsia="宋体" w:cs="Times New Roman"/>
                <w:szCs w:val="21"/>
              </w:rPr>
              <w:t>http://www.dslcollection.org/</w:t>
            </w:r>
          </w:p>
          <w:p w14:paraId="76792CB6">
            <w:pPr>
              <w:adjustRightInd w:val="0"/>
              <w:snapToGrid w:val="0"/>
              <w:spacing w:line="3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中国艺志</w:t>
            </w:r>
            <w:r>
              <w:fldChar w:fldCharType="begin"/>
            </w:r>
            <w:r>
              <w:instrText xml:space="preserve"> HYPERLINK "http://nisuwang.net/qqa/qqa_artzinechina_en.htm"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| ArtZineChina.com |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中国艺志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(nisuwang.net)</w:t>
            </w:r>
            <w:r>
              <w:rPr>
                <w:rFonts w:ascii="Times New Roman" w:hAnsi="Times New Roman" w:eastAsia="宋体" w:cs="Times New Roman"/>
                <w:szCs w:val="21"/>
              </w:rPr>
              <w:fldChar w:fldCharType="end"/>
            </w:r>
          </w:p>
          <w:p w14:paraId="2F815B9B">
            <w:pPr>
              <w:adjustRightInd w:val="0"/>
              <w:snapToGrid w:val="0"/>
              <w:spacing w:line="300" w:lineRule="exact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康宁,钟长清,李仲,吴长江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等国内外作者作品。</w:t>
            </w:r>
          </w:p>
        </w:tc>
      </w:tr>
      <w:tr w14:paraId="71B15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91" w:type="pct"/>
            <w:vAlign w:val="center"/>
          </w:tcPr>
          <w:p w14:paraId="01B27D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5D02024A">
            <w:pPr>
              <w:adjustRightInd w:val="0"/>
              <w:snapToGrid w:val="0"/>
              <w:spacing w:line="400" w:lineRule="exact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本课程是美术学专业分方向之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后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的主要课程之一，也是美术学专业核心课。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通过套色木刻临摹课程的学习，掌握套色木刻基本概念、发展历史、主要分类及审美特点等基础知识，学会套色木刻的基本制作方法及制作程序，为将来的套色木刻教学和套色木刻创作打下扎实的基础。</w:t>
            </w:r>
          </w:p>
        </w:tc>
      </w:tr>
    </w:tbl>
    <w:p w14:paraId="332FD1FB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 w14:paraId="2382C02E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2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780"/>
      </w:tblGrid>
      <w:tr w14:paraId="61544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 w14:paraId="6CEDEC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pct"/>
            <w:vAlign w:val="center"/>
          </w:tcPr>
          <w:p w14:paraId="1F16C5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 w14:paraId="157CB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810" w:type="pct"/>
            <w:vAlign w:val="center"/>
          </w:tcPr>
          <w:p w14:paraId="129280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89" w:type="pct"/>
            <w:vAlign w:val="center"/>
          </w:tcPr>
          <w:p w14:paraId="0516F6DD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了解套色木刻</w:t>
            </w:r>
            <w:r>
              <w:rPr>
                <w:rFonts w:hint="eastAsia" w:ascii="宋体" w:hAnsi="宋体" w:eastAsia="宋体" w:cs="宋体"/>
              </w:rPr>
              <w:t>的基本概念、基本理论、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发展历史等基础知识</w:t>
            </w:r>
            <w:r>
              <w:rPr>
                <w:rFonts w:hint="eastAsia" w:ascii="宋体" w:hAnsi="宋体" w:eastAsia="宋体" w:cs="宋体"/>
              </w:rPr>
              <w:t>，认识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套色木刻的分类及审美特点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运用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的基本理论，开展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套色木刻临摹制作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，对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材料的运用和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制作方法有较好体验。形成构图取舍、色调归纳、质感塑造等基础能力，熟练掌握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一般步骤和基本方法。为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套色木刻创作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奠定良好实践基础。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3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学科素养】</w:t>
            </w:r>
          </w:p>
        </w:tc>
      </w:tr>
      <w:tr w14:paraId="57EDC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810" w:type="pct"/>
            <w:vAlign w:val="center"/>
          </w:tcPr>
          <w:p w14:paraId="213B4B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89" w:type="pct"/>
            <w:vAlign w:val="center"/>
          </w:tcPr>
          <w:p w14:paraId="1EEC573A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在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实践、理论认知过程中，开展教师素养和能力训练，运用掌握的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基础知识和实践方法，进行作品赏析。同时，对中国近现代代表性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作品进行赏析，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掌握赏析基本方法，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开展课程思政。【毕业要求 4 教学能力】</w:t>
            </w:r>
          </w:p>
        </w:tc>
      </w:tr>
      <w:tr w14:paraId="38E45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10" w:type="pct"/>
            <w:vAlign w:val="center"/>
          </w:tcPr>
          <w:p w14:paraId="006055B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4189" w:type="pct"/>
            <w:vAlign w:val="center"/>
          </w:tcPr>
          <w:p w14:paraId="3AA4C952"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在分组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实践和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劳动实践中体现出团队合作的精神。能够建立良好的沟通、表达能力。【毕业要求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8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沟通合作】</w:t>
            </w:r>
          </w:p>
        </w:tc>
      </w:tr>
    </w:tbl>
    <w:p w14:paraId="750CB38F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表2-1 课程目标与毕业要求对应关系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3971"/>
        <w:gridCol w:w="2515"/>
      </w:tblGrid>
      <w:tr w14:paraId="2519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F14B1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B03A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7150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14:paraId="2AB5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5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53C882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毕业要求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ascii="宋体" w:hAnsi="宋体" w:cs="宋体"/>
              </w:rPr>
              <w:t>：</w:t>
            </w:r>
            <w:r>
              <w:rPr>
                <w:rFonts w:hint="eastAsia" w:ascii="宋体" w:hAnsi="宋体" w:cs="宋体"/>
              </w:rPr>
              <w:t>[学科素养]掌握美术学学科的基础知识、基本原理和基本技能，理解美术学学科知识体系、基本思想和方法；了解美术学与其他学科的关系与联系，了解美术学学科与社会、生活实践的联系，具备一定的跨学科知识、能力和人文素养。</w:t>
            </w:r>
            <w:r>
              <w:rPr>
                <w:rFonts w:ascii="宋体" w:hAnsi="宋体" w:cs="宋体"/>
              </w:rPr>
              <w:t>【H】</w:t>
            </w: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3B8B10">
            <w:pPr>
              <w:rPr>
                <w:rFonts w:ascii="宋体" w:hAnsi="宋体" w:cs="宋体"/>
                <w:lang w:bidi="ar"/>
              </w:rPr>
            </w:pPr>
            <w:r>
              <w:rPr>
                <w:rFonts w:hint="eastAsia" w:ascii="宋体" w:hAnsi="宋体" w:cs="宋体"/>
                <w:lang w:val="en-US" w:eastAsia="zh-CN" w:bidi="ar"/>
              </w:rPr>
              <w:t>3</w:t>
            </w:r>
            <w:r>
              <w:rPr>
                <w:rFonts w:ascii="宋体" w:hAnsi="宋体" w:cs="宋体"/>
                <w:lang w:bidi="ar"/>
              </w:rPr>
              <w:t xml:space="preserve">.1 </w:t>
            </w:r>
            <w:r>
              <w:rPr>
                <w:rFonts w:hint="eastAsia" w:ascii="宋体" w:hAnsi="宋体" w:cs="宋体"/>
                <w:lang w:bidi="ar"/>
              </w:rPr>
              <w:t>[学科理论]掌握美术学学科的基础知识与基本原理，熟悉中外美术理论、学科知识体系，理解审美感知、艺术表现、审美态度、创新能力、文化理解等学科思想与方法；了解美术学学科发展趋势，形成美术学学科观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00B9F7">
            <w:pPr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了解套色木刻</w:t>
            </w:r>
            <w:r>
              <w:rPr>
                <w:rFonts w:hint="eastAsia" w:ascii="宋体" w:hAnsi="宋体" w:eastAsia="宋体" w:cs="宋体"/>
              </w:rPr>
              <w:t>的基本概念、基本理论、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发展历史等基础知识</w:t>
            </w:r>
            <w:r>
              <w:rPr>
                <w:rFonts w:hint="eastAsia" w:ascii="宋体" w:hAnsi="宋体" w:eastAsia="宋体" w:cs="宋体"/>
              </w:rPr>
              <w:t>，认识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套色木刻的分类及审美特点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运用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的基本理论，开展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套色木刻临摹制作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，对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材料的运用和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制作方法有较好体验。</w:t>
            </w:r>
          </w:p>
        </w:tc>
      </w:tr>
      <w:tr w14:paraId="6F22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464FE0">
            <w:pPr>
              <w:rPr>
                <w:rFonts w:ascii="宋体" w:hAnsi="宋体" w:cs="宋体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5D8900">
            <w:pPr>
              <w:rPr>
                <w:rFonts w:ascii="宋体" w:hAnsi="宋体" w:cs="宋体"/>
                <w:lang w:bidi="ar"/>
              </w:rPr>
            </w:pPr>
            <w:r>
              <w:rPr>
                <w:rFonts w:hint="eastAsia" w:ascii="宋体" w:hAnsi="宋体" w:cs="宋体"/>
                <w:lang w:val="en-US" w:eastAsia="zh-CN" w:bidi="ar"/>
              </w:rPr>
              <w:t>3</w:t>
            </w:r>
            <w:r>
              <w:rPr>
                <w:rFonts w:ascii="宋体" w:hAnsi="宋体" w:cs="宋体"/>
                <w:lang w:bidi="ar"/>
              </w:rPr>
              <w:t>.2</w:t>
            </w:r>
            <w:r>
              <w:rPr>
                <w:rFonts w:hint="eastAsia" w:ascii="宋体" w:hAnsi="宋体" w:cs="宋体"/>
                <w:lang w:bidi="ar"/>
              </w:rPr>
              <w:t>熟悉并运用中国画、</w:t>
            </w:r>
            <w:r>
              <w:rPr>
                <w:rFonts w:hint="eastAsia" w:ascii="宋体" w:hAnsi="宋体" w:cs="宋体"/>
                <w:lang w:val="en-US" w:eastAsia="zh-CN" w:bidi="ar"/>
              </w:rPr>
              <w:t>版画</w:t>
            </w:r>
            <w:r>
              <w:rPr>
                <w:rFonts w:hint="eastAsia" w:ascii="宋体" w:hAnsi="宋体" w:cs="宋体"/>
                <w:lang w:bidi="ar"/>
              </w:rPr>
              <w:t>、水粉画、综合绘画、书法等基本技法进行艺术实践，分析艺术语言、解读艺术作品，形成独立的审美判断能力、鉴赏能力。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B875BF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形成构图取舍、色调归纳、质感塑造等基础能力，熟练掌握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一般步骤和基本方法。为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套色木刻创作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奠定良好实践基础。</w:t>
            </w:r>
          </w:p>
        </w:tc>
      </w:tr>
      <w:tr w14:paraId="148D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8F89E0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毕业要求</w:t>
            </w:r>
            <w:r>
              <w:rPr>
                <w:rFonts w:hint="eastAsia" w:ascii="宋体" w:hAnsi="宋体" w:cs="宋体"/>
                <w:lang w:val="en-US" w:eastAsia="zh-CN"/>
              </w:rPr>
              <w:t>4</w:t>
            </w:r>
            <w:r>
              <w:rPr>
                <w:rFonts w:ascii="宋体" w:hAnsi="宋体" w:cs="宋体"/>
              </w:rPr>
              <w:t>：</w:t>
            </w:r>
            <w:r>
              <w:rPr>
                <w:rFonts w:hint="eastAsia" w:ascii="宋体" w:hAnsi="宋体" w:cs="宋体"/>
              </w:rPr>
              <w:t>[教学能力]掌握教育教学基本理论，熟悉中学艺术课程标准，能够针对中学生身心发展和美术学科认知特点，运用美术学科教学知识和信息技术，进行教学设计、实施和教学评价,获得教学体验；掌握美术学科教学基本技能，具有初步的教学能力和教学研究能力。</w:t>
            </w:r>
            <w:r>
              <w:rPr>
                <w:rFonts w:ascii="宋体" w:hAnsi="宋体" w:cs="宋体"/>
              </w:rPr>
              <w:t>【M】</w:t>
            </w: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625944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/>
                <w:lang w:bidi="ar"/>
              </w:rPr>
              <w:t>4.</w:t>
            </w:r>
            <w:r>
              <w:rPr>
                <w:rFonts w:hint="eastAsia" w:ascii="宋体" w:hAnsi="宋体" w:cs="宋体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lang w:bidi="ar"/>
              </w:rPr>
              <w:t>[教学技能]利用跨学科知识整合指导方法与策略去指导学生；能有效利用现代信息技术进行美术学教学设计、实施与评价，用美育的手段促进中学生的全面及个性发展。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A8E5DA">
            <w:pPr>
              <w:rPr>
                <w:rFonts w:ascii="宋体" w:hAnsi="宋体" w:cs="宋体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在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临摹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实践、理论认知过程中，开展教师素养和能力训练，运用掌握的油画基础知识和实践方法，进行作品赏析。</w:t>
            </w:r>
          </w:p>
        </w:tc>
      </w:tr>
      <w:tr w14:paraId="6799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  <w:jc w:val="center"/>
        </w:trPr>
        <w:tc>
          <w:tcPr>
            <w:tcW w:w="15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F686CA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C5C092">
            <w:pPr>
              <w:spacing w:after="156" w:afterLines="50" w:line="31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  <w:lang w:val="en-US" w:bidi="zh-CN"/>
              </w:rPr>
              <w:t>2</w:t>
            </w:r>
            <w:r>
              <w:rPr>
                <w:rFonts w:hint="eastAsia" w:ascii="宋体" w:hAnsi="宋体" w:cs="宋体"/>
              </w:rPr>
              <w:t>[教学实施] 掌握中学美术课程标准和中学生发展知识，熟悉中学美术教材和知识体系，了解中学美术学科的教学目标、教学要求、教学内容和教学方法。能依据中学生的认知特点和学习规律，以学生为中心，采用情境学习、探究学习、问题解决学习等多种教学策略进行教学设计和实施，并能够根据实际情况对学生的学习进行考查和评价，并在教学实践中获得积极体验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CD5031">
            <w:pPr>
              <w:rPr>
                <w:rFonts w:ascii="宋体" w:hAnsi="宋体" w:cs="宋体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对中国近现代代表性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作品进行赏析，如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康宁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作品进行赏析，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掌握赏析基本方法，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开展课程思政。</w:t>
            </w:r>
          </w:p>
        </w:tc>
      </w:tr>
      <w:tr w14:paraId="5299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B8565A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毕业要求</w:t>
            </w:r>
            <w:r>
              <w:rPr>
                <w:rFonts w:hint="eastAsia" w:ascii="宋体" w:hAnsi="宋体" w:cs="宋体"/>
                <w:lang w:val="en-US" w:eastAsia="zh-CN"/>
              </w:rPr>
              <w:t>8</w:t>
            </w:r>
            <w:r>
              <w:rPr>
                <w:rFonts w:ascii="宋体" w:hAnsi="宋体" w:cs="宋体"/>
              </w:rPr>
              <w:t>：</w:t>
            </w:r>
            <w:r>
              <w:rPr>
                <w:rFonts w:hint="eastAsia" w:ascii="宋体" w:hAnsi="宋体" w:cs="宋体"/>
              </w:rPr>
              <w:t>[沟通合作] 理解学习共同体的作用，具有较好的沟通能力和团队协作精神；具有团队互助与协作学习体验，善于合作，乐于与学习伙伴分享交流实践经验，共同探讨解决问题。</w:t>
            </w:r>
            <w:r>
              <w:rPr>
                <w:rFonts w:ascii="宋体" w:hAnsi="宋体" w:cs="宋体"/>
              </w:rPr>
              <w:t>【M】</w:t>
            </w: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3F1858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8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</w:rPr>
              <w:t>1[团队合作] 理解交流合作对教师专业发展、教育教学活动的重要性，掌握建构学习共同体的各要素功能，具有组织和指导学习共同体的能力；</w:t>
            </w:r>
            <w:r>
              <w:rPr>
                <w:rFonts w:hint="eastAsia" w:ascii="宋体" w:hAnsi="宋体" w:cs="宋体"/>
                <w:lang w:bidi="zh-CN"/>
              </w:rPr>
              <w:t>在</w:t>
            </w:r>
            <w:r>
              <w:rPr>
                <w:rFonts w:hint="eastAsia" w:ascii="宋体" w:hAnsi="宋体" w:cs="宋体"/>
                <w:lang w:val="zh-CN" w:bidi="zh-CN"/>
              </w:rPr>
              <w:t>小组互</w:t>
            </w:r>
            <w:r>
              <w:rPr>
                <w:rFonts w:hint="eastAsia" w:ascii="宋体" w:hAnsi="宋体" w:cs="宋体"/>
                <w:lang w:bidi="zh-CN"/>
              </w:rPr>
              <w:t>助</w:t>
            </w:r>
            <w:r>
              <w:rPr>
                <w:rFonts w:hint="eastAsia" w:ascii="宋体" w:hAnsi="宋体" w:cs="宋体"/>
                <w:lang w:val="zh-CN" w:bidi="zh-CN"/>
              </w:rPr>
              <w:t>与</w:t>
            </w:r>
            <w:r>
              <w:rPr>
                <w:rFonts w:hint="eastAsia" w:ascii="宋体" w:hAnsi="宋体" w:cs="宋体"/>
                <w:lang w:bidi="zh-CN"/>
              </w:rPr>
              <w:t>教学中体现出团队</w:t>
            </w:r>
            <w:r>
              <w:rPr>
                <w:rFonts w:hint="eastAsia" w:ascii="宋体" w:hAnsi="宋体" w:cs="宋体"/>
                <w:lang w:val="zh-CN" w:bidi="zh-CN"/>
              </w:rPr>
              <w:t>合作</w:t>
            </w:r>
            <w:r>
              <w:rPr>
                <w:rFonts w:hint="eastAsia" w:ascii="宋体" w:hAnsi="宋体" w:cs="宋体"/>
                <w:lang w:bidi="zh-CN"/>
              </w:rPr>
              <w:t>的精神</w:t>
            </w:r>
            <w:r>
              <w:rPr>
                <w:rFonts w:hint="eastAsia" w:ascii="宋体" w:hAnsi="宋体" w:cs="宋体"/>
                <w:lang w:val="zh-CN" w:bidi="zh-CN"/>
              </w:rPr>
              <w:t>。</w:t>
            </w:r>
          </w:p>
        </w:tc>
        <w:tc>
          <w:tcPr>
            <w:tcW w:w="1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5ABDC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在分组写生实践和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创作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劳动实践中体现出团队合作的精神。能够建立良好的沟通、表达能力。</w:t>
            </w:r>
          </w:p>
        </w:tc>
      </w:tr>
    </w:tbl>
    <w:p w14:paraId="0A017B15"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4DDFAD0C"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 w14:paraId="57DE119D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2094"/>
        <w:gridCol w:w="1054"/>
        <w:gridCol w:w="5827"/>
        <w:gridCol w:w="690"/>
        <w:gridCol w:w="848"/>
        <w:gridCol w:w="690"/>
        <w:gridCol w:w="496"/>
        <w:gridCol w:w="1088"/>
        <w:gridCol w:w="929"/>
      </w:tblGrid>
      <w:tr w14:paraId="4F6B6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" w:type="dxa"/>
            <w:vAlign w:val="center"/>
          </w:tcPr>
          <w:p w14:paraId="66F1740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14:paraId="623D1E2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054" w:type="dxa"/>
            <w:vAlign w:val="center"/>
          </w:tcPr>
          <w:p w14:paraId="5CD6AB4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827" w:type="dxa"/>
            <w:vAlign w:val="center"/>
          </w:tcPr>
          <w:p w14:paraId="5FB4D95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110A75FB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14:paraId="3479586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52E0ED6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496" w:type="dxa"/>
            <w:vAlign w:val="center"/>
          </w:tcPr>
          <w:p w14:paraId="5932570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088" w:type="dxa"/>
            <w:vAlign w:val="center"/>
          </w:tcPr>
          <w:p w14:paraId="2805B6C8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929" w:type="dxa"/>
            <w:vAlign w:val="center"/>
          </w:tcPr>
          <w:p w14:paraId="5994F10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课程目标</w:t>
            </w:r>
          </w:p>
        </w:tc>
      </w:tr>
      <w:tr w14:paraId="31BCE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504" w:type="dxa"/>
            <w:vMerge w:val="restart"/>
            <w:vAlign w:val="center"/>
          </w:tcPr>
          <w:p w14:paraId="38827B5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141DAFCE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基本概念、发展概况</w:t>
            </w:r>
          </w:p>
        </w:tc>
        <w:tc>
          <w:tcPr>
            <w:tcW w:w="1054" w:type="dxa"/>
            <w:vMerge w:val="restart"/>
            <w:vAlign w:val="center"/>
          </w:tcPr>
          <w:p w14:paraId="471AC328"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 w14:paraId="473AD6A0"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的概念、发展历史和基本形式。</w:t>
            </w:r>
          </w:p>
        </w:tc>
        <w:tc>
          <w:tcPr>
            <w:tcW w:w="690" w:type="dxa"/>
            <w:vMerge w:val="restart"/>
            <w:vAlign w:val="center"/>
          </w:tcPr>
          <w:p w14:paraId="21F914A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  <w:tc>
          <w:tcPr>
            <w:tcW w:w="848" w:type="dxa"/>
            <w:vMerge w:val="restart"/>
            <w:vAlign w:val="center"/>
          </w:tcPr>
          <w:p w14:paraId="528B9DA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30B06D2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5BAF33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4B7ADCDB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讲授法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查阅文献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、自主学习法</w:t>
            </w:r>
          </w:p>
        </w:tc>
        <w:tc>
          <w:tcPr>
            <w:tcW w:w="929" w:type="dxa"/>
            <w:vMerge w:val="restart"/>
            <w:vAlign w:val="center"/>
          </w:tcPr>
          <w:p w14:paraId="6CBBC996"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</w:t>
            </w:r>
          </w:p>
        </w:tc>
      </w:tr>
      <w:tr w14:paraId="226D7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504" w:type="dxa"/>
            <w:vMerge w:val="continue"/>
            <w:vAlign w:val="center"/>
          </w:tcPr>
          <w:p w14:paraId="34ED316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687EC13A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0062D0E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 w14:paraId="2BBDAF75"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制作的基本步骤和方法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理解套色木刻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基本形式的审美特点，</w:t>
            </w:r>
          </w:p>
        </w:tc>
        <w:tc>
          <w:tcPr>
            <w:tcW w:w="690" w:type="dxa"/>
            <w:vMerge w:val="continue"/>
            <w:vAlign w:val="center"/>
          </w:tcPr>
          <w:p w14:paraId="65F5481C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1B5209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644439E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349BB7D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FB4BEAD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15C834B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F756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vAlign w:val="center"/>
          </w:tcPr>
          <w:p w14:paraId="4957666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4640D7AE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4009419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 w14:paraId="51348431">
            <w:pPr>
              <w:spacing w:line="300" w:lineRule="exact"/>
              <w:jc w:val="left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了解中国现当代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发展情况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发展方向，坚定对事物美感表达态度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建立版画创作和社会发展相互联系的基本关系。</w:t>
            </w:r>
          </w:p>
        </w:tc>
        <w:tc>
          <w:tcPr>
            <w:tcW w:w="690" w:type="dxa"/>
            <w:vMerge w:val="continue"/>
            <w:vAlign w:val="center"/>
          </w:tcPr>
          <w:p w14:paraId="6664EB5E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59E54F1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697F365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325E564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316365A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15EF7B7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E47F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04" w:type="dxa"/>
            <w:vMerge w:val="restart"/>
            <w:vAlign w:val="center"/>
          </w:tcPr>
          <w:p w14:paraId="34D62F2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22A1E8AB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实践</w:t>
            </w:r>
          </w:p>
        </w:tc>
        <w:tc>
          <w:tcPr>
            <w:tcW w:w="1054" w:type="dxa"/>
            <w:vMerge w:val="restart"/>
            <w:vAlign w:val="center"/>
          </w:tcPr>
          <w:p w14:paraId="5E3BF7DD"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 w14:paraId="155BFDFC">
            <w:pPr>
              <w:spacing w:line="300" w:lineRule="exact"/>
              <w:jc w:val="left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开展套色木刻临摹实践劳动，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能够掌握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工具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包括媒介、油墨、板材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的基本特性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的认识，并形成一定的感受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14:paraId="05D3DB2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</w:p>
        </w:tc>
        <w:tc>
          <w:tcPr>
            <w:tcW w:w="848" w:type="dxa"/>
            <w:vMerge w:val="restart"/>
            <w:vAlign w:val="center"/>
          </w:tcPr>
          <w:p w14:paraId="0DE1008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1324ED2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14AACD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4B639839">
            <w:pPr>
              <w:pStyle w:val="25"/>
              <w:kinsoku w:val="0"/>
              <w:overflowPunct w:val="0"/>
              <w:spacing w:line="240" w:lineRule="exact"/>
              <w:rPr>
                <w:rFonts w:asci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cs="Times New Roman"/>
                <w:color w:val="auto"/>
                <w:sz w:val="21"/>
                <w:szCs w:val="21"/>
              </w:rPr>
              <w:t>讲授法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cs="Times New Roman"/>
                <w:color w:val="auto"/>
                <w:sz w:val="21"/>
                <w:szCs w:val="21"/>
              </w:rPr>
              <w:t>示范结合</w:t>
            </w:r>
          </w:p>
          <w:p w14:paraId="5594D9D6">
            <w:pPr>
              <w:adjustRightInd w:val="0"/>
              <w:snapToGrid w:val="0"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</w:rPr>
              <w:t>赏析讲解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个别指导。</w:t>
            </w:r>
          </w:p>
        </w:tc>
        <w:tc>
          <w:tcPr>
            <w:tcW w:w="929" w:type="dxa"/>
            <w:vMerge w:val="restart"/>
            <w:vAlign w:val="center"/>
          </w:tcPr>
          <w:p w14:paraId="109579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2.3</w:t>
            </w:r>
          </w:p>
        </w:tc>
      </w:tr>
      <w:tr w14:paraId="1BD6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04" w:type="dxa"/>
            <w:vMerge w:val="continue"/>
            <w:vAlign w:val="center"/>
          </w:tcPr>
          <w:p w14:paraId="2704EF9D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635737DB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2279E81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 w14:paraId="6C661936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的基本步骤和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观察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方法。</w:t>
            </w:r>
          </w:p>
        </w:tc>
        <w:tc>
          <w:tcPr>
            <w:tcW w:w="690" w:type="dxa"/>
            <w:vMerge w:val="continue"/>
            <w:vAlign w:val="center"/>
          </w:tcPr>
          <w:p w14:paraId="70F2324B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5DCBF21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17EF394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1A1DB85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ED50CCE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32853AE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9330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04" w:type="dxa"/>
            <w:vMerge w:val="continue"/>
            <w:vAlign w:val="center"/>
          </w:tcPr>
          <w:p w14:paraId="0371D96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6967E60F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4324A77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 w14:paraId="118FDC6C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学生参与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构图、形式、节奏、审美训练，能够获得对形式美感的认知。</w:t>
            </w:r>
          </w:p>
        </w:tc>
        <w:tc>
          <w:tcPr>
            <w:tcW w:w="690" w:type="dxa"/>
            <w:vMerge w:val="continue"/>
            <w:vAlign w:val="center"/>
          </w:tcPr>
          <w:p w14:paraId="0FAA619D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5D90DBE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2AEAAA6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5D81507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7A1BC207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71CC11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5DEB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04" w:type="dxa"/>
            <w:vMerge w:val="restart"/>
            <w:vAlign w:val="center"/>
          </w:tcPr>
          <w:p w14:paraId="02EA878C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605D4D58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技法解析与实践</w:t>
            </w:r>
          </w:p>
        </w:tc>
        <w:tc>
          <w:tcPr>
            <w:tcW w:w="1054" w:type="dxa"/>
            <w:vMerge w:val="restart"/>
            <w:vAlign w:val="center"/>
          </w:tcPr>
          <w:p w14:paraId="4EFC9DD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 w14:paraId="2A83ECCD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尝试套色木刻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基本技法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开展技法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实践训练，掌握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方法。</w:t>
            </w:r>
          </w:p>
        </w:tc>
        <w:tc>
          <w:tcPr>
            <w:tcW w:w="690" w:type="dxa"/>
            <w:vMerge w:val="restart"/>
            <w:vAlign w:val="center"/>
          </w:tcPr>
          <w:p w14:paraId="308AB124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</w:t>
            </w:r>
          </w:p>
        </w:tc>
        <w:tc>
          <w:tcPr>
            <w:tcW w:w="848" w:type="dxa"/>
            <w:vMerge w:val="restart"/>
            <w:vAlign w:val="center"/>
          </w:tcPr>
          <w:p w14:paraId="512ED44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747BA85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7CCFCBC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504A40DD">
            <w:pPr>
              <w:pStyle w:val="25"/>
              <w:kinsoku w:val="0"/>
              <w:overflowPunct w:val="0"/>
              <w:snapToGrid w:val="0"/>
              <w:spacing w:line="24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践指导、写生</w:t>
            </w:r>
            <w:r>
              <w:rPr>
                <w:rFonts w:ascii="Times New Roman" w:cs="Times New Roman"/>
                <w:color w:val="auto"/>
                <w:sz w:val="21"/>
                <w:szCs w:val="21"/>
              </w:rPr>
              <w:t>示范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案例教学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个别指导</w:t>
            </w:r>
            <w:r>
              <w:rPr>
                <w:rFonts w:hint="eastAsia" w:ascii="Times New Roman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929" w:type="dxa"/>
            <w:vMerge w:val="restart"/>
            <w:vAlign w:val="center"/>
          </w:tcPr>
          <w:p w14:paraId="62472A3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</w:t>
            </w:r>
          </w:p>
        </w:tc>
      </w:tr>
      <w:tr w14:paraId="2A751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04" w:type="dxa"/>
            <w:vMerge w:val="continue"/>
            <w:vAlign w:val="center"/>
          </w:tcPr>
          <w:p w14:paraId="39E5A91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66DBA45B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6C45797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618CE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认识和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色调的归纳和处理方法。</w:t>
            </w:r>
          </w:p>
        </w:tc>
        <w:tc>
          <w:tcPr>
            <w:tcW w:w="690" w:type="dxa"/>
            <w:vMerge w:val="continue"/>
            <w:vAlign w:val="center"/>
          </w:tcPr>
          <w:p w14:paraId="18ADD147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75BD991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79503DB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463E982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7915E00D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6AFD20F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DF0C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04" w:type="dxa"/>
            <w:vMerge w:val="continue"/>
            <w:vAlign w:val="center"/>
          </w:tcPr>
          <w:p w14:paraId="31EEF6DB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42F169E0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7BA882F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</w:tcBorders>
            <w:vAlign w:val="center"/>
          </w:tcPr>
          <w:p w14:paraId="4D8CC754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对套色木刻肌理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的审美、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材料的物质特性。</w:t>
            </w:r>
          </w:p>
        </w:tc>
        <w:tc>
          <w:tcPr>
            <w:tcW w:w="690" w:type="dxa"/>
            <w:vMerge w:val="continue"/>
            <w:vAlign w:val="center"/>
          </w:tcPr>
          <w:p w14:paraId="27639264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168EC55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77FBBD4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7D3C100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7D2C307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1EFE171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EEA0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504" w:type="dxa"/>
            <w:vMerge w:val="restart"/>
            <w:vAlign w:val="center"/>
          </w:tcPr>
          <w:p w14:paraId="1676960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75A52A86">
            <w:pPr>
              <w:adjustRightInd w:val="0"/>
              <w:snapToGrid w:val="0"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套色木刻印刷</w:t>
            </w:r>
          </w:p>
        </w:tc>
        <w:tc>
          <w:tcPr>
            <w:tcW w:w="1054" w:type="dxa"/>
            <w:vMerge w:val="restart"/>
            <w:vAlign w:val="center"/>
          </w:tcPr>
          <w:p w14:paraId="46F05C2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tcBorders>
              <w:bottom w:val="single" w:color="auto" w:sz="4" w:space="0"/>
            </w:tcBorders>
            <w:vAlign w:val="center"/>
          </w:tcPr>
          <w:p w14:paraId="7D2500F6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学生参与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的形式审美实践，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探索</w:t>
            </w:r>
            <w:r>
              <w:rPr>
                <w:rFonts w:hint="eastAsia" w:ascii="Times New Roman" w:hAnsi="宋体" w:eastAsia="宋体" w:cs="Times New Roman"/>
              </w:rPr>
              <w:t>立体与平面审美方法</w:t>
            </w:r>
            <w:r>
              <w:rPr>
                <w:rFonts w:hint="eastAsia" w:ascii="Times New Roman" w:hAnsi="宋体" w:eastAsia="宋体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掌握一定的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版画临摹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方法。</w:t>
            </w:r>
          </w:p>
        </w:tc>
        <w:tc>
          <w:tcPr>
            <w:tcW w:w="690" w:type="dxa"/>
            <w:vMerge w:val="restart"/>
            <w:vAlign w:val="center"/>
          </w:tcPr>
          <w:p w14:paraId="31C0F4F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58904914"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综合性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14:paraId="0C46F24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 w14:paraId="256A96A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00B911D8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</w:rPr>
              <w:t>课堂讲授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案例教学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小组讨论</w:t>
            </w:r>
          </w:p>
        </w:tc>
        <w:tc>
          <w:tcPr>
            <w:tcW w:w="929" w:type="dxa"/>
            <w:vMerge w:val="restart"/>
            <w:vAlign w:val="center"/>
          </w:tcPr>
          <w:p w14:paraId="3DB35CE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</w:t>
            </w:r>
          </w:p>
        </w:tc>
      </w:tr>
      <w:tr w14:paraId="15751A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04" w:type="dxa"/>
            <w:vMerge w:val="continue"/>
            <w:vAlign w:val="center"/>
          </w:tcPr>
          <w:p w14:paraId="120BD5D8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17FD5C1C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1AB59716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1D91B9">
            <w:pPr>
              <w:spacing w:line="300" w:lineRule="exact"/>
              <w:jc w:val="left"/>
              <w:rPr>
                <w:rFonts w:ascii="Times New Roman" w:hAnsi="宋体" w:eastAsia="宋体" w:cs="Times New Roman"/>
              </w:rPr>
            </w:pPr>
            <w:r>
              <w:rPr>
                <w:rFonts w:ascii="Times New Roman" w:hAnsi="宋体" w:eastAsia="宋体" w:cs="Times New Roman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夯实</w:t>
            </w:r>
            <w:r>
              <w:rPr>
                <w:rFonts w:hint="eastAsia" w:ascii="Times New Roman" w:hAnsi="宋体" w:eastAsia="宋体" w:cs="Times New Roman"/>
                <w:lang w:val="en-US" w:eastAsia="zh-CN"/>
              </w:rPr>
              <w:t>套色木刻</w:t>
            </w:r>
            <w:r>
              <w:rPr>
                <w:rFonts w:hint="eastAsia" w:ascii="Times New Roman" w:hAnsi="宋体" w:eastAsia="宋体" w:cs="Times New Roman"/>
              </w:rPr>
              <w:t>造型</w:t>
            </w:r>
            <w:r>
              <w:rPr>
                <w:rFonts w:hint="eastAsia" w:ascii="Times New Roman" w:hAnsi="宋体" w:eastAsia="宋体" w:cs="Times New Roman"/>
                <w:lang w:val="en-US" w:eastAsia="zh-CN"/>
              </w:rPr>
              <w:t>基础，</w:t>
            </w:r>
            <w:r>
              <w:rPr>
                <w:rFonts w:hint="eastAsia" w:ascii="Times New Roman" w:hAnsi="宋体" w:eastAsia="宋体" w:cs="Times New Roman"/>
              </w:rPr>
              <w:t>探索</w:t>
            </w:r>
            <w:r>
              <w:rPr>
                <w:rFonts w:hint="eastAsia" w:ascii="Times New Roman" w:hAnsi="宋体" w:eastAsia="宋体" w:cs="Times New Roman"/>
                <w:lang w:val="en-US" w:eastAsia="zh-CN"/>
              </w:rPr>
              <w:t>表现的</w:t>
            </w:r>
            <w:r>
              <w:rPr>
                <w:rFonts w:hint="eastAsia" w:ascii="Times New Roman" w:hAnsi="宋体" w:eastAsia="宋体" w:cs="Times New Roman"/>
              </w:rPr>
              <w:t>可能性，结合</w:t>
            </w:r>
            <w:r>
              <w:rPr>
                <w:rFonts w:hint="eastAsia" w:ascii="Times New Roman" w:hAnsi="宋体" w:eastAsia="宋体" w:cs="Times New Roman"/>
                <w:lang w:val="en-US" w:eastAsia="zh-CN"/>
              </w:rPr>
              <w:t>临摹</w:t>
            </w:r>
            <w:r>
              <w:rPr>
                <w:rFonts w:hint="eastAsia" w:ascii="Times" w:hAnsi="Times" w:eastAsia="宋体" w:cs="Times"/>
                <w:szCs w:val="21"/>
              </w:rPr>
              <w:t>作品的审美赏析，锻炼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良好的沟通、表达能力</w:t>
            </w:r>
            <w:r>
              <w:rPr>
                <w:rFonts w:hint="eastAsia" w:ascii="Times" w:hAnsi="Times" w:eastAsia="宋体" w:cs="Times"/>
                <w:szCs w:val="21"/>
              </w:rPr>
              <w:t>。</w:t>
            </w:r>
          </w:p>
        </w:tc>
        <w:tc>
          <w:tcPr>
            <w:tcW w:w="690" w:type="dxa"/>
            <w:vMerge w:val="continue"/>
            <w:vAlign w:val="center"/>
          </w:tcPr>
          <w:p w14:paraId="5C1B2EB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548BD25A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72B5D5A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402E24B8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6522B630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016F84E7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011AE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04" w:type="dxa"/>
            <w:vMerge w:val="continue"/>
            <w:vAlign w:val="center"/>
          </w:tcPr>
          <w:p w14:paraId="770BE71F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417114F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 w14:paraId="69B1EF64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</w:tcBorders>
            <w:vAlign w:val="center"/>
          </w:tcPr>
          <w:p w14:paraId="2D4A3779">
            <w:pPr>
              <w:spacing w:line="300" w:lineRule="exact"/>
              <w:jc w:val="left"/>
              <w:rPr>
                <w:rFonts w:hint="default" w:ascii="Times New Roman" w:hAnsi="宋体" w:eastAsia="宋体" w:cs="Times New Roman"/>
                <w:lang w:val="en-US" w:eastAsia="zh-CN"/>
              </w:rPr>
            </w:pPr>
            <w:r>
              <w:rPr>
                <w:rFonts w:ascii="Times New Roman" w:hAnsi="宋体" w:eastAsia="宋体" w:cs="Times New Roman"/>
              </w:rPr>
              <w:t xml:space="preserve">3. </w:t>
            </w:r>
            <w:r>
              <w:rPr>
                <w:rFonts w:hint="eastAsia" w:ascii="Times New Roman" w:hAnsi="宋体" w:eastAsia="宋体" w:cs="Times New Roman"/>
                <w:lang w:val="en-US" w:eastAsia="zh-CN"/>
              </w:rPr>
              <w:t>开展小组写生，建立合作协调能力。</w:t>
            </w:r>
          </w:p>
        </w:tc>
        <w:tc>
          <w:tcPr>
            <w:tcW w:w="690" w:type="dxa"/>
            <w:vMerge w:val="continue"/>
            <w:vAlign w:val="center"/>
          </w:tcPr>
          <w:p w14:paraId="0CCC612A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 w14:paraId="7A4571A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13E52A7B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7138CD0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64ACC8C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2635FBF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 w14:paraId="089B75BB">
      <w:pPr>
        <w:widowControl/>
        <w:spacing w:line="360" w:lineRule="auto"/>
        <w:jc w:val="left"/>
        <w:rPr>
          <w:rFonts w:ascii="Times New Roman" w:hAnsi="Times New Roman" w:cs="Times New Roman"/>
        </w:rPr>
      </w:pPr>
    </w:p>
    <w:p w14:paraId="7853B010"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 w14:paraId="38B1AA92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 w14:paraId="1ECB3C22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 w14:paraId="5DCD2B48">
      <w:pPr>
        <w:pStyle w:val="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1"/>
        <w:tblW w:w="49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3912"/>
        <w:gridCol w:w="1707"/>
        <w:gridCol w:w="1012"/>
        <w:gridCol w:w="1577"/>
      </w:tblGrid>
      <w:tr w14:paraId="1F4D1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543165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B9D6DC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B2B837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03076D73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77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B7FFCD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right="0"/>
              <w:jc w:val="both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71BF5F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right="0"/>
              <w:jc w:val="both"/>
              <w:textAlignment w:val="auto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14:paraId="103E2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0ECFAD">
            <w:pPr>
              <w:pStyle w:val="25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7BBC98DB">
            <w:pPr>
              <w:pStyle w:val="25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2B217135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1.套色木刻的基本概念、分类与发展历史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2A00F3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基本概念、发展概况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653547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15%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78C013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 w:eastAsiaTheme="minorEastAsia"/>
                <w:sz w:val="22"/>
                <w:szCs w:val="22"/>
                <w:lang w:val="en-US" w:eastAsia="zh-CN"/>
              </w:rPr>
            </w:pPr>
            <w:r>
              <w:rPr>
                <w:rFonts w:ascii="Times New Roman"/>
                <w:color w:val="000000"/>
                <w:sz w:val="22"/>
              </w:rPr>
              <w:t>上课随堂讲解提问、学习态度考评</w:t>
            </w:r>
          </w:p>
        </w:tc>
      </w:tr>
      <w:tr w14:paraId="461F0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598F8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3CDB1CDA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2.中外历代套色木版画代表作赏析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59E9B3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F932A3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F05D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72F56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15862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43760646">
            <w:pPr>
              <w:pStyle w:val="25"/>
              <w:kinsoku w:val="0"/>
              <w:overflowPunct w:val="0"/>
              <w:spacing w:before="25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3．套色木版画的审美特色与制作原理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C065D2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A8EC0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28C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2B9C6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07BE52">
            <w:pPr>
              <w:pStyle w:val="25"/>
              <w:kinsoku w:val="0"/>
              <w:overflowPunct w:val="0"/>
              <w:spacing w:before="12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14C89624">
            <w:pPr>
              <w:pStyle w:val="25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7C29A295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rFonts w:hAnsi="宋体"/>
                <w:color w:val="000000"/>
                <w:sz w:val="21"/>
                <w:szCs w:val="21"/>
              </w:rPr>
              <w:t>1.色彩归纳的方法；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378000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套色木刻临摹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实践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7AEC1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15%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665B80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 w:eastAsiaTheme="minorEastAsia"/>
                <w:sz w:val="22"/>
                <w:szCs w:val="22"/>
                <w:lang w:val="en-US" w:eastAsia="zh-CN"/>
              </w:rPr>
            </w:pPr>
            <w:r>
              <w:rPr>
                <w:rFonts w:ascii="Times New Roman"/>
                <w:color w:val="000000"/>
                <w:sz w:val="22"/>
              </w:rPr>
              <w:t>课堂讲解提问、练习作业质量、态度考评</w:t>
            </w:r>
          </w:p>
        </w:tc>
      </w:tr>
      <w:tr w14:paraId="697D3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B59C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3D112209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  <w:r>
              <w:rPr>
                <w:rFonts w:hAnsi="宋体"/>
                <w:color w:val="000000"/>
                <w:sz w:val="21"/>
                <w:szCs w:val="21"/>
              </w:rPr>
              <w:t xml:space="preserve"> 色彩的对比与画面的情绪表达；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B524DF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820A4A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7CD6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3E3F3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F0098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447FA333">
            <w:pPr>
              <w:pStyle w:val="25"/>
              <w:kinsoku w:val="0"/>
              <w:overflowPunct w:val="0"/>
              <w:spacing w:before="23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</w:t>
            </w:r>
            <w:r>
              <w:rPr>
                <w:rFonts w:hAnsi="宋体"/>
                <w:color w:val="000000"/>
                <w:sz w:val="21"/>
                <w:szCs w:val="21"/>
              </w:rPr>
              <w:t xml:space="preserve"> 色调的形成规律。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A2EB8C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EE0508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FBF4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094F6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662938">
            <w:pPr>
              <w:pStyle w:val="25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7858700C">
            <w:pPr>
              <w:pStyle w:val="25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76914FE7">
            <w:pPr>
              <w:pStyle w:val="25"/>
              <w:kinsoku w:val="0"/>
              <w:overflowPunct w:val="0"/>
              <w:spacing w:before="25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1.各种木刻刀具的使用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47F9BE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技法解析与实践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3BB6B4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35%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B9B5FB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 w:eastAsiaTheme="minorEastAsia"/>
                <w:sz w:val="22"/>
                <w:szCs w:val="22"/>
                <w:lang w:val="en-US" w:eastAsia="zh-CN"/>
              </w:rPr>
            </w:pPr>
            <w:r>
              <w:rPr>
                <w:rFonts w:ascii="Times New Roman"/>
                <w:color w:val="000000"/>
                <w:sz w:val="22"/>
              </w:rPr>
              <w:t>在考试作业中体现</w:t>
            </w:r>
          </w:p>
        </w:tc>
      </w:tr>
      <w:tr w14:paraId="03337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8CCF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15760FF4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2.各种木刻刀具的组合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DBD6E0C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DE405D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749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6135E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7F4BC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0675A06C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3.木刻刀的情绪表达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98C461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9953B8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1B25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2A12D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158949">
            <w:pPr>
              <w:pStyle w:val="25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1A0EB83D">
            <w:pPr>
              <w:pStyle w:val="25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20C72561">
            <w:pPr>
              <w:spacing w:line="300" w:lineRule="exact"/>
              <w:rPr>
                <w:rFonts w:hAnsi="宋体"/>
                <w:color w:val="000000"/>
              </w:rPr>
            </w:pPr>
            <w:r>
              <w:rPr>
                <w:color w:val="000000"/>
                <w:sz w:val="21"/>
              </w:rPr>
              <w:t>1.</w:t>
            </w:r>
            <w:r>
              <w:rPr>
                <w:rFonts w:hAnsi="宋体"/>
                <w:color w:val="000000"/>
              </w:rPr>
              <w:t xml:space="preserve"> 套色木版画的印刷程序。</w:t>
            </w:r>
          </w:p>
          <w:p w14:paraId="16EFA109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D7CB8A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模块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套色木刻印刷</w:t>
            </w:r>
          </w:p>
        </w:tc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A5B407"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right="0"/>
              <w:jc w:val="center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216E27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/>
                <w:color w:val="000000"/>
                <w:sz w:val="22"/>
              </w:rPr>
              <w:t>在考试作业中体现</w:t>
            </w: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。</w:t>
            </w:r>
          </w:p>
        </w:tc>
      </w:tr>
      <w:tr w14:paraId="0A477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B6A94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153E5AF1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1"/>
              </w:rPr>
              <w:t>2.套色木版画的印刷精度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EF4B9A5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D732F8"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C9A3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38718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4CE23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3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04E97079">
            <w:pPr>
              <w:spacing w:line="300" w:lineRule="exact"/>
              <w:rPr>
                <w:rFonts w:hAnsi="宋体"/>
                <w:color w:val="000000"/>
              </w:rPr>
            </w:pPr>
            <w:r>
              <w:rPr>
                <w:color w:val="000000"/>
                <w:sz w:val="21"/>
              </w:rPr>
              <w:t>1.</w:t>
            </w:r>
            <w:r>
              <w:rPr>
                <w:rFonts w:hAnsi="宋体"/>
                <w:color w:val="000000"/>
              </w:rPr>
              <w:t xml:space="preserve"> 套色木版画的印刷程序。</w:t>
            </w:r>
          </w:p>
          <w:p w14:paraId="0CD0463D">
            <w:pPr>
              <w:pStyle w:val="25"/>
              <w:kinsoku w:val="0"/>
              <w:overflowPunct w:val="0"/>
              <w:spacing w:before="22"/>
              <w:ind w:left="107" w:leftChars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D63E80">
            <w:pPr>
              <w:pStyle w:val="25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4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BB3171"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4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A09E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 w14:paraId="0C1995F9"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 w14:paraId="21645BC2"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 w14:paraId="58F24DA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 w14:paraId="2A206223">
      <w:pPr>
        <w:snapToGrid w:val="0"/>
        <w:spacing w:line="400" w:lineRule="exact"/>
        <w:ind w:firstLine="480" w:firstLineChars="200"/>
        <w:jc w:val="both"/>
        <w:rPr>
          <w:rFonts w:hint="eastAsia" w:hAnsi="宋体"/>
          <w:color w:val="auto"/>
          <w:sz w:val="24"/>
          <w:szCs w:val="24"/>
          <w:lang w:val="zh-TW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本课程考试为专业课程考试，采取将平时成绩和期末卷面综合考核的方式，实行随堂考试，成绩记载采用百分制。在成绩评价方式上，注重考核学生学习过程和能力，突出阶段评价，目标评价，理论与实践一体化评价，</w:t>
      </w:r>
      <w:r>
        <w:rPr>
          <w:rFonts w:hint="eastAsia" w:hAnsi="宋体"/>
          <w:color w:val="auto"/>
          <w:sz w:val="24"/>
          <w:szCs w:val="24"/>
          <w:lang w:val="zh-TW"/>
        </w:rPr>
        <w:t>考核理论实践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能力，创新实践能力。</w:t>
      </w:r>
    </w:p>
    <w:p w14:paraId="1808443B">
      <w:pPr>
        <w:snapToGrid w:val="0"/>
        <w:spacing w:line="400" w:lineRule="exact"/>
        <w:ind w:firstLine="480" w:firstLineChars="200"/>
        <w:jc w:val="both"/>
        <w:rPr>
          <w:rFonts w:hint="eastAsia" w:hAnsi="宋体"/>
          <w:color w:val="auto"/>
          <w:sz w:val="24"/>
          <w:szCs w:val="24"/>
          <w:lang w:val="zh-TW" w:eastAsia="zh-TW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3F93FF17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平时成绩评定依据</w:t>
      </w:r>
    </w:p>
    <w:p w14:paraId="338EDE34">
      <w:pPr>
        <w:snapToGrid w:val="0"/>
        <w:spacing w:line="400" w:lineRule="exact"/>
        <w:ind w:firstLine="480" w:firstLineChars="200"/>
        <w:jc w:val="both"/>
        <w:rPr>
          <w:rFonts w:hint="default" w:hAnsi="宋体"/>
          <w:color w:val="auto"/>
          <w:sz w:val="24"/>
          <w:szCs w:val="24"/>
          <w:lang w:val="zh-TW" w:eastAsia="zh-TW"/>
        </w:rPr>
      </w:pPr>
      <w:r>
        <w:rPr>
          <w:rFonts w:hint="eastAsia" w:hAnsi="宋体"/>
          <w:color w:val="auto"/>
          <w:sz w:val="24"/>
          <w:szCs w:val="24"/>
          <w:lang w:val="en-US" w:eastAsia="zh-CN"/>
        </w:rPr>
        <w:t>平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时成绩评定包括学生在整个课程过程中的表现、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平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时作业完成情况。学习过程的实践操作情况、理论知识的认知情况，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平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时作业的完整度、深入度，和体现出来的学习追求，出勤情况。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平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时成绩占总成绩的</w:t>
      </w:r>
      <w:r>
        <w:rPr>
          <w:rFonts w:hint="default" w:hAnsi="宋体"/>
          <w:color w:val="auto"/>
          <w:sz w:val="24"/>
          <w:szCs w:val="24"/>
          <w:lang w:val="zh-TW" w:eastAsia="zh-TW"/>
        </w:rPr>
        <w:t>30%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。</w:t>
      </w:r>
    </w:p>
    <w:p w14:paraId="1678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400" w:lineRule="exact"/>
        <w:ind w:firstLine="442" w:firstLineChars="200"/>
        <w:jc w:val="both"/>
        <w:textAlignment w:val="auto"/>
        <w:rPr>
          <w:rFonts w:hint="eastAsia" w:hAnsi="宋体"/>
          <w:color w:val="auto"/>
          <w:sz w:val="24"/>
          <w:szCs w:val="24"/>
          <w:lang w:val="zh-TW" w:eastAsia="zh-TW"/>
        </w:rPr>
      </w:pPr>
      <w:r>
        <w:rPr>
          <w:rFonts w:hint="eastAsia" w:hAnsi="宋体" w:cs="Times"/>
          <w:b/>
          <w:color w:val="auto"/>
          <w:sz w:val="22"/>
          <w:szCs w:val="21"/>
        </w:rPr>
        <w:t>①</w:t>
      </w:r>
      <w:r>
        <w:rPr>
          <w:rFonts w:hint="eastAsia" w:ascii="明黑等宽" w:eastAsia="明黑等宽"/>
          <w:b/>
          <w:color w:val="auto"/>
          <w:sz w:val="24"/>
          <w:szCs w:val="22"/>
        </w:rPr>
        <w:t>课堂表现（10 分）</w:t>
      </w:r>
      <w:r>
        <w:rPr>
          <w:rFonts w:hint="eastAsia" w:ascii="Times" w:hAnsi="Times" w:cs="Times"/>
          <w:color w:val="auto"/>
          <w:sz w:val="22"/>
          <w:szCs w:val="22"/>
        </w:rPr>
        <w:t>：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通过学生在课堂上的表现、分组实践训练、发言与讨论情况，来评价学生相关的能力。</w:t>
      </w:r>
    </w:p>
    <w:tbl>
      <w:tblPr>
        <w:tblStyle w:val="11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666"/>
        <w:gridCol w:w="1548"/>
        <w:gridCol w:w="1757"/>
        <w:gridCol w:w="1757"/>
        <w:gridCol w:w="1671"/>
      </w:tblGrid>
      <w:tr w14:paraId="634B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81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项目</w:t>
            </w:r>
            <w:r>
              <w:rPr>
                <w:rFonts w:hint="default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/</w:t>
            </w:r>
            <w:r>
              <w:rPr>
                <w:rFonts w:hint="eastAsia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分值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2E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90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100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2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-89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3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70-79分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99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60-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1A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0-59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</w:tr>
      <w:tr w14:paraId="5DDA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C89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分组练习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10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分组练习团结协作，角度选择合理，状态投入认真。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21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套色木刻练习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目标清晰有较好的投入状态。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AD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技法训练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清晰，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表现不够熟练，投入状态一般。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7C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投入时间不足，画面进展缓慢，效果不佳。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C8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画面不完整，在要求的时间内未完成写生训练。</w:t>
            </w:r>
          </w:p>
        </w:tc>
      </w:tr>
      <w:tr w14:paraId="35CEE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4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发言与讨论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1E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师生互动过程表现活跃，问题有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正对性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，解决画面问题。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8C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讨论过程语言组织表达能力一般，观点正确。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CB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讨论过程语言组织表达能力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较弱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，观点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不明确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A1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对关键词的理解出现方向性偏颇，互评阶段语言不规范。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73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观点错误，语言表达能力差。</w:t>
            </w:r>
          </w:p>
        </w:tc>
      </w:tr>
    </w:tbl>
    <w:p w14:paraId="05E70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400" w:lineRule="exact"/>
        <w:ind w:firstLine="482" w:firstLineChars="200"/>
        <w:jc w:val="both"/>
        <w:textAlignment w:val="auto"/>
        <w:rPr>
          <w:rFonts w:hint="eastAsia" w:ascii="Times" w:hAnsi="Times" w:cs="Times"/>
          <w:color w:val="auto"/>
          <w:sz w:val="22"/>
          <w:szCs w:val="22"/>
        </w:rPr>
      </w:pPr>
      <w:r>
        <w:rPr>
          <w:rFonts w:hint="eastAsia" w:ascii="黑体" w:hAnsi="黑体" w:eastAsia="黑体"/>
          <w:b/>
          <w:color w:val="auto"/>
          <w:sz w:val="24"/>
          <w:szCs w:val="22"/>
        </w:rPr>
        <w:t>②</w:t>
      </w:r>
      <w:r>
        <w:rPr>
          <w:rFonts w:hint="eastAsia" w:ascii="明黑等宽" w:eastAsia="明黑等宽"/>
          <w:b/>
          <w:color w:val="auto"/>
          <w:sz w:val="24"/>
          <w:szCs w:val="22"/>
        </w:rPr>
        <w:t>课堂心得、作品赏析：（20分）</w:t>
      </w:r>
      <w:r>
        <w:rPr>
          <w:rFonts w:hint="eastAsia" w:ascii="Times" w:hAnsi="Times" w:cs="Times"/>
          <w:color w:val="auto"/>
          <w:sz w:val="22"/>
          <w:szCs w:val="22"/>
        </w:rPr>
        <w:t>：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通过课堂汇报，作品赏析，训练学生的课堂教学实践能力，基本掌握教学过程中的语言表达能力。</w:t>
      </w:r>
    </w:p>
    <w:tbl>
      <w:tblPr>
        <w:tblStyle w:val="11"/>
        <w:tblW w:w="9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873"/>
        <w:gridCol w:w="1879"/>
        <w:gridCol w:w="1671"/>
        <w:gridCol w:w="1880"/>
        <w:gridCol w:w="1895"/>
      </w:tblGrid>
      <w:tr w14:paraId="7710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B2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项目</w:t>
            </w:r>
            <w:r>
              <w:rPr>
                <w:rFonts w:hint="default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/</w:t>
            </w:r>
            <w:r>
              <w:rPr>
                <w:rFonts w:hint="eastAsia" w:ascii="Times New Roman" w:cs="Times New Roman" w:eastAsiaTheme="minorEastAsia"/>
                <w:b/>
                <w:bCs/>
                <w:color w:val="auto"/>
                <w:spacing w:val="-20"/>
                <w:sz w:val="21"/>
                <w:szCs w:val="21"/>
              </w:rPr>
              <w:t>分值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6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90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100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9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-89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B8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 w:hAnsiTheme="minorHAnsi" w:eastAsiaTheme="min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70-79分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DF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60-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3D5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  <w:t>0-59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分</w:t>
            </w:r>
          </w:p>
        </w:tc>
      </w:tr>
      <w:tr w14:paraId="612A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课堂心得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4B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心得文本态度好，整洁，思路清晰，观点正确，理解透彻。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08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心得文本一般，逻辑层次明了，理解能力一般。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99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 w:hAnsiTheme="minorHAnsi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心得文本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逻辑不清晰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思路不清晰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，理解能力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较弱。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E2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投入时间不足，层次较为混乱，理解能力不佳。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46094">
            <w:pPr>
              <w:pStyle w:val="10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对基本理论知识和技法理解掌握程度差，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文本表达能力差。</w:t>
            </w:r>
          </w:p>
        </w:tc>
      </w:tr>
      <w:tr w14:paraId="50A0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F7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cs="Times New Roman" w:eastAsiaTheme="minorEastAsia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</w:rPr>
              <w:t>作品</w:t>
            </w:r>
            <w:r>
              <w:rPr>
                <w:rFonts w:hint="eastAsia" w:asci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效果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10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语言组织表达能力强，理解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套色木刻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基本理论，思路清晰，主次分明，教师角色佳。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5F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语言组织能力一般，理解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套色木刻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基本理论，思路不够清晰。教师基本角色特征较好。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28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 w:hAnsiTheme="minorHAnsi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语言组织能力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套色木刻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基本理论，思路不清晰。教师基本角色特征较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EA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语言缺乏表达能力。忽视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黑白木刻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理论实践应用环节，线索不清。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26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表达能力差，思路不清，无教师基本角色特征。</w:t>
            </w:r>
          </w:p>
        </w:tc>
      </w:tr>
    </w:tbl>
    <w:p w14:paraId="31943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400" w:lineRule="exact"/>
        <w:ind w:firstLine="482" w:firstLineChars="200"/>
        <w:jc w:val="both"/>
        <w:textAlignment w:val="auto"/>
        <w:rPr>
          <w:rFonts w:hint="eastAsia" w:ascii="Times" w:hAnsi="Times" w:cs="Times" w:eastAsiaTheme="minorEastAsia"/>
          <w:color w:val="FF0000"/>
          <w:sz w:val="22"/>
          <w:szCs w:val="22"/>
          <w:lang w:eastAsia="zh-CN"/>
        </w:rPr>
      </w:pPr>
      <w:r>
        <w:rPr>
          <w:rFonts w:hint="eastAsia" w:ascii="黑体" w:hAnsi="黑体" w:eastAsia="黑体"/>
          <w:b/>
          <w:color w:val="auto"/>
          <w:sz w:val="24"/>
          <w:szCs w:val="22"/>
        </w:rPr>
        <w:t>③</w:t>
      </w:r>
      <w:r>
        <w:rPr>
          <w:rFonts w:hint="eastAsia" w:ascii="明黑等宽" w:eastAsia="明黑等宽"/>
          <w:b/>
          <w:color w:val="auto"/>
          <w:sz w:val="24"/>
          <w:szCs w:val="22"/>
        </w:rPr>
        <w:t>课堂写生实践（70分）</w:t>
      </w:r>
      <w:r>
        <w:rPr>
          <w:rFonts w:hint="eastAsia" w:ascii="Times" w:hAnsi="Times" w:cs="Times"/>
          <w:color w:val="auto"/>
          <w:sz w:val="22"/>
          <w:szCs w:val="22"/>
        </w:rPr>
        <w:t>：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围绕课程目标</w:t>
      </w:r>
      <w:r>
        <w:rPr>
          <w:rFonts w:hint="default" w:hAnsi="宋体"/>
          <w:color w:val="auto"/>
          <w:sz w:val="24"/>
          <w:szCs w:val="24"/>
          <w:lang w:val="zh-TW" w:eastAsia="zh-TW"/>
        </w:rPr>
        <w:t>1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、</w:t>
      </w:r>
      <w:r>
        <w:rPr>
          <w:rFonts w:hint="default" w:hAnsi="宋体"/>
          <w:color w:val="auto"/>
          <w:sz w:val="24"/>
          <w:szCs w:val="24"/>
          <w:lang w:val="zh-TW" w:eastAsia="zh-TW"/>
        </w:rPr>
        <w:t>2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、</w:t>
      </w:r>
      <w:r>
        <w:rPr>
          <w:rFonts w:hint="default" w:hAnsi="宋体"/>
          <w:color w:val="auto"/>
          <w:sz w:val="24"/>
          <w:szCs w:val="24"/>
          <w:lang w:val="zh-TW" w:eastAsia="zh-TW"/>
        </w:rPr>
        <w:t>3</w:t>
      </w:r>
      <w:r>
        <w:rPr>
          <w:rFonts w:hint="eastAsia" w:hAnsi="宋体"/>
          <w:color w:val="auto"/>
          <w:sz w:val="24"/>
          <w:szCs w:val="24"/>
          <w:lang w:val="zh-TW" w:eastAsia="zh-CN"/>
        </w:rPr>
        <w:t>、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4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进行的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套色木刻临摹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，画面完成质量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高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、理解本课程的程度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好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，考核学生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套色木刻临摹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色调</w:t>
      </w:r>
      <w:r>
        <w:rPr>
          <w:rFonts w:hint="eastAsia" w:hAnsi="宋体"/>
          <w:color w:val="auto"/>
          <w:sz w:val="24"/>
          <w:szCs w:val="24"/>
          <w:lang w:val="zh-TW" w:eastAsia="zh-CN"/>
        </w:rPr>
        <w:t>、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刀法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、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形式美感、 造型能力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、审美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水平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掌握情况。</w:t>
      </w:r>
      <w:r>
        <w:rPr>
          <w:rFonts w:hint="eastAsia" w:hAnsi="宋体"/>
          <w:color w:val="FF0000"/>
          <w:sz w:val="24"/>
          <w:szCs w:val="24"/>
          <w:lang w:val="en-US" w:eastAsia="zh-CN"/>
        </w:rPr>
        <w:t xml:space="preserve"> </w:t>
      </w:r>
    </w:p>
    <w:tbl>
      <w:tblPr>
        <w:tblStyle w:val="11"/>
        <w:tblW w:w="9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30"/>
        <w:gridCol w:w="1876"/>
        <w:gridCol w:w="1647"/>
        <w:gridCol w:w="1877"/>
        <w:gridCol w:w="1356"/>
      </w:tblGrid>
      <w:tr w14:paraId="42F66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CB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项目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/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07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90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100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5A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-89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A4F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70-79分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76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60-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BA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0-59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</w:tr>
      <w:tr w14:paraId="68C4F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45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理论转化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FE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深入掌握套色木刻的基本理论知识和技法，且能在临摹实践中合理、充分、灵活地运用，画面效果好。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B8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能较好掌握套色木刻的基本理论知识和技法，且在临摹实践中有较好地运用，画面效果较好。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34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对套色木刻的基本理论知识和技法基本理解掌握程度不高，且在临摹实践中不够深入，画面有较多问题。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BD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套色木刻理论运用转化差，对临摹作品风格技法缺乏理解， 画面效果较差。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35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画面主题不明确，构图不合理，形式感差，套色木刻技法使用不当，画面效果差。</w:t>
            </w:r>
          </w:p>
        </w:tc>
      </w:tr>
      <w:tr w14:paraId="4B06D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C9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作品效果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53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画面完整，临摹造型结构准确，构图合理。能熟练、灵活运用套色木刻基本技法，处理色彩关系能力强，画面深入，刻画仔细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D0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临摹造型结构准确，构图合理、完整。套色木刻基本技法运用合理。色彩关系较好，有一定的画面深入能力和表现力。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39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临摹造型结构不准确，画面不够完整。套色木刻技法运用生涩不合理，色彩关系不好，画面深入程度不够。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6E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临摹造型不准确，套色木刻语言表达不恰当，无深入表现能力，整体关系较差。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81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投入时间不足，作品不完整，画面效果差。</w:t>
            </w:r>
          </w:p>
        </w:tc>
      </w:tr>
    </w:tbl>
    <w:p w14:paraId="3527D331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eastAsia" w:ascii="Times" w:hAnsi="Times" w:eastAsia="宋体" w:cs="Times"/>
          <w:b/>
          <w:kern w:val="0"/>
          <w:sz w:val="24"/>
          <w:szCs w:val="24"/>
          <w:lang w:val="en-US" w:eastAsia="zh-CN"/>
        </w:rPr>
      </w:pPr>
    </w:p>
    <w:p w14:paraId="6A361A6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  <w:lang w:val="en-US" w:eastAsia="zh-CN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  <w:r>
        <w:rPr>
          <w:rFonts w:hint="eastAsia" w:ascii="Times" w:hAnsi="Times" w:eastAsia="宋体" w:cs="Times"/>
          <w:b/>
          <w:color w:val="FF0000"/>
          <w:kern w:val="0"/>
          <w:sz w:val="24"/>
          <w:szCs w:val="24"/>
          <w:lang w:val="en-US" w:eastAsia="zh-CN"/>
        </w:rPr>
        <w:t xml:space="preserve"> </w:t>
      </w:r>
    </w:p>
    <w:p w14:paraId="330E8DCD">
      <w:pPr>
        <w:snapToGrid w:val="0"/>
        <w:spacing w:line="400" w:lineRule="exact"/>
        <w:ind w:firstLine="480" w:firstLineChars="200"/>
        <w:jc w:val="both"/>
        <w:rPr>
          <w:rFonts w:hint="eastAsia" w:hAnsi="宋体"/>
          <w:color w:val="auto"/>
          <w:sz w:val="24"/>
          <w:szCs w:val="24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期末成绩的评定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根据“专业技能课程考试（查）审核表”执行，随堂临摹作品的制作过程情况和效果作为评定依据，考核内容为套色木刻临摹，要求作品画面完整、构图恰当，油画材料性能把握良好，工具使用方法得当，有较为扎实的色彩塑造能力</w:t>
      </w:r>
      <w:r>
        <w:rPr>
          <w:rFonts w:hint="eastAsia" w:hAnsi="宋体"/>
          <w:color w:val="auto"/>
          <w:sz w:val="24"/>
          <w:szCs w:val="24"/>
          <w:lang w:val="zh-TW" w:eastAsia="zh-CN"/>
        </w:rPr>
        <w:t>，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色彩理解力，色调把控力，具体期末成绩评定、考核方式由任课老师根据课程考核标准和要求具体明确。</w:t>
      </w:r>
    </w:p>
    <w:tbl>
      <w:tblPr>
        <w:tblStyle w:val="11"/>
        <w:tblW w:w="9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30"/>
        <w:gridCol w:w="1876"/>
        <w:gridCol w:w="1647"/>
        <w:gridCol w:w="1877"/>
        <w:gridCol w:w="1356"/>
      </w:tblGrid>
      <w:tr w14:paraId="7F9F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E6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项目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/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57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90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100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28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-89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C92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70-79分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36E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60-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87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0-59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</w:t>
            </w:r>
          </w:p>
        </w:tc>
      </w:tr>
      <w:tr w14:paraId="7739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32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理论转化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74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深入掌握套色木刻的基本理论知识和技法，且能在临摹实践中合理、充分、灵活地运用，画面效果好。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47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能较好掌握套色木刻的基本理论知识和技法，且在临摹实践中有较好地运用，画面效果较好。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DA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对套色木刻的基本理论知识和技法基本理解掌握程度不高，且在临摹实践中不够深入，画面有较多问题。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07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套色木刻理论运用转化差，对临摹作品风格技法缺乏理解， 画面效果较差。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47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画面主题不明确，构图不合理，形式感差，套色木刻技法使用不当，画面效果差。</w:t>
            </w:r>
          </w:p>
        </w:tc>
      </w:tr>
      <w:tr w14:paraId="73F4A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C0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作品效果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01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画面完整，临摹造型结构准确，构图合理。能熟练、灵活运用套色木刻基本技法，处理色彩关系能力强，画面深入，刻画仔细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FA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临摹造型结构准确，构图合理、完整。水彩画基本技法运用合理。色彩关系较好，有一定的画面深入能力和表现力。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AF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临摹造型结构不准确，画面不够完整。套色木刻技法运用生涩不合理，色彩关系不好，画面深入程度不够。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E5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临摹造型不准确，套色木刻语言表达不恰当，无深入表现能力，整体关系较差。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F3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cs="Times New Roman"/>
                <w:color w:val="auto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2"/>
                <w:szCs w:val="21"/>
                <w:lang w:val="en-US" w:eastAsia="zh-CN"/>
              </w:rPr>
              <w:t>投入时间不足，作品不完整，画面效果差。</w:t>
            </w:r>
          </w:p>
        </w:tc>
      </w:tr>
    </w:tbl>
    <w:p w14:paraId="1F376C2E">
      <w:pPr>
        <w:snapToGrid w:val="0"/>
        <w:spacing w:line="400" w:lineRule="exact"/>
        <w:jc w:val="both"/>
        <w:rPr>
          <w:rFonts w:hint="default" w:hAnsi="宋体"/>
          <w:color w:val="auto"/>
          <w:sz w:val="24"/>
          <w:szCs w:val="24"/>
          <w:lang w:val="en-US" w:eastAsia="zh-CN"/>
        </w:rPr>
      </w:pPr>
    </w:p>
    <w:p w14:paraId="3A1EF48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  <w:lang w:val="en-US" w:eastAsia="zh-CN"/>
        </w:rPr>
        <w:t>4.</w:t>
      </w: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总成绩评定</w:t>
      </w:r>
    </w:p>
    <w:p w14:paraId="01F21F6F">
      <w:pPr>
        <w:snapToGrid w:val="0"/>
        <w:spacing w:line="400" w:lineRule="exact"/>
        <w:ind w:firstLine="480" w:firstLineChars="200"/>
        <w:jc w:val="both"/>
        <w:rPr>
          <w:rFonts w:hint="eastAsia" w:hAnsi="宋体"/>
          <w:color w:val="auto"/>
          <w:sz w:val="24"/>
          <w:szCs w:val="24"/>
          <w:lang w:val="zh-TW" w:eastAsia="zh-TW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总成绩应由平时考核成绩和期末考核成绩构成：总成绩（100%）=平时成绩（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30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%）+期末成绩（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70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%）</w:t>
      </w:r>
    </w:p>
    <w:p w14:paraId="7DF84F0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 w14:paraId="18D6141A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 New Roman" w:hAnsi="Times New Roman" w:cs="Times New Roman"/>
        </w:rPr>
      </w:pPr>
      <w:r>
        <w:rPr>
          <w:rFonts w:hint="eastAsia" w:hAnsi="宋体"/>
          <w:color w:val="auto"/>
          <w:sz w:val="24"/>
          <w:szCs w:val="24"/>
          <w:lang w:val="zh-TW" w:eastAsia="zh-TW"/>
        </w:rPr>
        <w:t>本课程大纲依据2023版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专业人才培养方案，由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院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系讨论制定，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美术学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院（部）教学工作委员会审定，教务处审核批准，自</w:t>
      </w:r>
      <w:r>
        <w:rPr>
          <w:rFonts w:hint="eastAsia" w:hAnsi="宋体"/>
          <w:color w:val="auto"/>
          <w:sz w:val="24"/>
          <w:szCs w:val="24"/>
          <w:lang w:val="en-US" w:eastAsia="zh-CN"/>
        </w:rPr>
        <w:t>2023</w:t>
      </w:r>
      <w:r>
        <w:rPr>
          <w:rFonts w:hint="eastAsia" w:hAnsi="宋体"/>
          <w:color w:val="auto"/>
          <w:sz w:val="24"/>
          <w:szCs w:val="24"/>
          <w:lang w:val="zh-TW" w:eastAsia="zh-TW"/>
        </w:rPr>
        <w:t>级开始执行。</w: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8C8F24-3DA6-4971-8418-9BAB6E6374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5556AE3-037D-4BC8-BB61-DA7FC58A636C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7A980387-6FA3-4DC6-AB48-D2B6171C20C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11F77051-E3D7-4E6C-B1F7-E8A0EB589D25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5" w:fontKey="{EB70BF05-A610-4C18-A027-52CBE1F64F9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AFC3CE72-A953-4E9A-ACC2-14B797DA74F1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7" w:fontKey="{57070A82-BDA7-4A5E-A456-D75A81EE3EE9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72B88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05039"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05039"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_WPS_MARK_KEY" w:val="cf9dce29-6831-4db0-9772-b396d5d895fc"/>
  </w:docVars>
  <w:rsids>
    <w:rsidRoot w:val="008F4441"/>
    <w:rsid w:val="00001AA7"/>
    <w:rsid w:val="0003697A"/>
    <w:rsid w:val="0007373E"/>
    <w:rsid w:val="000779AF"/>
    <w:rsid w:val="00085F49"/>
    <w:rsid w:val="000C5191"/>
    <w:rsid w:val="000D6B29"/>
    <w:rsid w:val="001C72BE"/>
    <w:rsid w:val="001D02A4"/>
    <w:rsid w:val="001D24B0"/>
    <w:rsid w:val="001F0978"/>
    <w:rsid w:val="00241260"/>
    <w:rsid w:val="002D0CF4"/>
    <w:rsid w:val="002D45DB"/>
    <w:rsid w:val="00300172"/>
    <w:rsid w:val="00317DE6"/>
    <w:rsid w:val="003708BC"/>
    <w:rsid w:val="003B5665"/>
    <w:rsid w:val="003C51E5"/>
    <w:rsid w:val="00400041"/>
    <w:rsid w:val="00411B21"/>
    <w:rsid w:val="00414CEA"/>
    <w:rsid w:val="0042568A"/>
    <w:rsid w:val="004770EC"/>
    <w:rsid w:val="004A6062"/>
    <w:rsid w:val="004C400D"/>
    <w:rsid w:val="004F64DB"/>
    <w:rsid w:val="00530E74"/>
    <w:rsid w:val="00542479"/>
    <w:rsid w:val="005424AA"/>
    <w:rsid w:val="00544EAA"/>
    <w:rsid w:val="00546F33"/>
    <w:rsid w:val="005538AE"/>
    <w:rsid w:val="006035BD"/>
    <w:rsid w:val="006C7134"/>
    <w:rsid w:val="00755E85"/>
    <w:rsid w:val="007A2E5A"/>
    <w:rsid w:val="007B1F43"/>
    <w:rsid w:val="007B3CB2"/>
    <w:rsid w:val="008F4441"/>
    <w:rsid w:val="00903BA2"/>
    <w:rsid w:val="00906786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86D01"/>
    <w:rsid w:val="00CC68FF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36B1F8A"/>
    <w:rsid w:val="03E017D2"/>
    <w:rsid w:val="03E42333"/>
    <w:rsid w:val="04D447FB"/>
    <w:rsid w:val="06E92993"/>
    <w:rsid w:val="07E51AAD"/>
    <w:rsid w:val="098F1CD1"/>
    <w:rsid w:val="09E04A7A"/>
    <w:rsid w:val="0A694E8C"/>
    <w:rsid w:val="0AF801F3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9E19ED"/>
    <w:rsid w:val="13BB7B66"/>
    <w:rsid w:val="141B23B3"/>
    <w:rsid w:val="14847F58"/>
    <w:rsid w:val="16201F02"/>
    <w:rsid w:val="18041ADC"/>
    <w:rsid w:val="18CB084B"/>
    <w:rsid w:val="19BE21E6"/>
    <w:rsid w:val="1B1D4C62"/>
    <w:rsid w:val="1BDA57BC"/>
    <w:rsid w:val="1CBA6C0D"/>
    <w:rsid w:val="1F66526C"/>
    <w:rsid w:val="1FE83A91"/>
    <w:rsid w:val="21466019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AFE5562"/>
    <w:rsid w:val="2B6C7C6C"/>
    <w:rsid w:val="2C5D5807"/>
    <w:rsid w:val="2C6646BB"/>
    <w:rsid w:val="2CA13D59"/>
    <w:rsid w:val="2ED31DB0"/>
    <w:rsid w:val="2F76515D"/>
    <w:rsid w:val="2F9432ED"/>
    <w:rsid w:val="2FE42670"/>
    <w:rsid w:val="3036518E"/>
    <w:rsid w:val="308E41E1"/>
    <w:rsid w:val="31496359"/>
    <w:rsid w:val="31F938DC"/>
    <w:rsid w:val="34963664"/>
    <w:rsid w:val="34ED1251"/>
    <w:rsid w:val="35B467CF"/>
    <w:rsid w:val="365C5588"/>
    <w:rsid w:val="376D439E"/>
    <w:rsid w:val="3834566E"/>
    <w:rsid w:val="387B6A12"/>
    <w:rsid w:val="38A127D5"/>
    <w:rsid w:val="396446BF"/>
    <w:rsid w:val="39DD3FBF"/>
    <w:rsid w:val="3A414AAA"/>
    <w:rsid w:val="3A541FF7"/>
    <w:rsid w:val="3AA765CB"/>
    <w:rsid w:val="3B567FF1"/>
    <w:rsid w:val="3BBA0580"/>
    <w:rsid w:val="3D541055"/>
    <w:rsid w:val="3DD27E02"/>
    <w:rsid w:val="3EE31B9B"/>
    <w:rsid w:val="3F91215F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1946C3"/>
    <w:rsid w:val="4A360F2F"/>
    <w:rsid w:val="4ABC6467"/>
    <w:rsid w:val="4AD60806"/>
    <w:rsid w:val="4B0F469C"/>
    <w:rsid w:val="4B135DF2"/>
    <w:rsid w:val="4B2C0426"/>
    <w:rsid w:val="4B834CA9"/>
    <w:rsid w:val="4C993E74"/>
    <w:rsid w:val="4D0A29E9"/>
    <w:rsid w:val="4D4D2C78"/>
    <w:rsid w:val="4F5F7983"/>
    <w:rsid w:val="4F622668"/>
    <w:rsid w:val="50901457"/>
    <w:rsid w:val="50AE4F53"/>
    <w:rsid w:val="50E96FB6"/>
    <w:rsid w:val="52BC29D7"/>
    <w:rsid w:val="545E2DEB"/>
    <w:rsid w:val="54E63D3C"/>
    <w:rsid w:val="56151E85"/>
    <w:rsid w:val="56C450F0"/>
    <w:rsid w:val="56DA16D1"/>
    <w:rsid w:val="5AA97D0E"/>
    <w:rsid w:val="5BE2723C"/>
    <w:rsid w:val="5C6171FB"/>
    <w:rsid w:val="5E7B72A3"/>
    <w:rsid w:val="5FAD406B"/>
    <w:rsid w:val="5FCE0BBC"/>
    <w:rsid w:val="6008725C"/>
    <w:rsid w:val="60D62447"/>
    <w:rsid w:val="6192502F"/>
    <w:rsid w:val="63BE65AF"/>
    <w:rsid w:val="63E1404C"/>
    <w:rsid w:val="6458783E"/>
    <w:rsid w:val="649472FA"/>
    <w:rsid w:val="64D632A3"/>
    <w:rsid w:val="652A1A23"/>
    <w:rsid w:val="656071F2"/>
    <w:rsid w:val="65786F94"/>
    <w:rsid w:val="66805D9E"/>
    <w:rsid w:val="67C54DD0"/>
    <w:rsid w:val="68E5013A"/>
    <w:rsid w:val="698E07D2"/>
    <w:rsid w:val="6BBC1EC4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817AFF"/>
    <w:rsid w:val="78F341AE"/>
    <w:rsid w:val="79017595"/>
    <w:rsid w:val="79982ACD"/>
    <w:rsid w:val="79A669E4"/>
    <w:rsid w:val="7A1D204C"/>
    <w:rsid w:val="7BC9569A"/>
    <w:rsid w:val="7C23605A"/>
    <w:rsid w:val="7CA81753"/>
    <w:rsid w:val="7D85175F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paragraph" w:styleId="10">
    <w:name w:val="Body Text First Indent"/>
    <w:basedOn w:val="4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Calibri" w:hAnsi="Calibri" w:eastAsia="宋体" w:cs="Calibri"/>
      <w:kern w:val="2"/>
      <w:sz w:val="21"/>
      <w:szCs w:val="21"/>
      <w:lang w:val="en-US" w:eastAsia="zh-CN" w:bidi="ar"/>
    </w:rPr>
  </w:style>
  <w:style w:type="table" w:styleId="12">
    <w:name w:val="Table Grid"/>
    <w:basedOn w:val="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">
    <w:name w:val="Strong"/>
    <w:basedOn w:val="13"/>
    <w:qFormat/>
    <w:uiPriority w:val="22"/>
    <w:rPr>
      <w:rFonts w:cs="Times New Roman"/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3"/>
    <w:link w:val="7"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6"/>
    <w:qFormat/>
    <w:uiPriority w:val="99"/>
    <w:rPr>
      <w:sz w:val="18"/>
      <w:szCs w:val="18"/>
    </w:rPr>
  </w:style>
  <w:style w:type="character" w:customStyle="1" w:styleId="18">
    <w:name w:val="标题 字符"/>
    <w:basedOn w:val="13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9">
    <w:name w:val="批注文字 字符"/>
    <w:basedOn w:val="13"/>
    <w:link w:val="3"/>
    <w:qFormat/>
    <w:uiPriority w:val="99"/>
  </w:style>
  <w:style w:type="character" w:customStyle="1" w:styleId="20">
    <w:name w:val="批注框文本 字符"/>
    <w:basedOn w:val="13"/>
    <w:link w:val="5"/>
    <w:semiHidden/>
    <w:qFormat/>
    <w:uiPriority w:val="99"/>
    <w:rPr>
      <w:sz w:val="18"/>
      <w:szCs w:val="18"/>
    </w:rPr>
  </w:style>
  <w:style w:type="character" w:customStyle="1" w:styleId="21">
    <w:name w:val="批注主题 字符"/>
    <w:basedOn w:val="19"/>
    <w:link w:val="9"/>
    <w:semiHidden/>
    <w:qFormat/>
    <w:uiPriority w:val="99"/>
    <w:rPr>
      <w:b/>
      <w:bCs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正文文本 字符"/>
    <w:basedOn w:val="13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4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5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5328</Words>
  <Characters>5615</Characters>
  <Lines>49</Lines>
  <Paragraphs>13</Paragraphs>
  <TotalTime>1</TotalTime>
  <ScaleCrop>false</ScaleCrop>
  <LinksUpToDate>false</LinksUpToDate>
  <CharactersWithSpaces>5704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露</cp:lastModifiedBy>
  <cp:lastPrinted>2023-11-01T03:39:00Z</cp:lastPrinted>
  <dcterms:modified xsi:type="dcterms:W3CDTF">2024-06-12T09:14:45Z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D1B2EB677DF24E15BADDB39F63E89337_13</vt:lpwstr>
  </property>
</Properties>
</file>