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9008C">
      <w:pPr>
        <w:autoSpaceDE w:val="0"/>
        <w:autoSpaceDN w:val="0"/>
        <w:adjustRightInd w:val="0"/>
        <w:ind w:firstLine="1928" w:firstLineChars="600"/>
        <w:jc w:val="both"/>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w:t>《</w:t>
      </w:r>
      <w:r>
        <w:rPr>
          <w:rFonts w:hint="eastAsia" w:ascii="Times New Roman" w:hAnsi="Times New Roman" w:eastAsia="黑体" w:cs="Times New Roman"/>
          <w:b/>
          <w:kern w:val="0"/>
          <w:sz w:val="32"/>
          <w:szCs w:val="32"/>
          <w:lang w:val="en-US" w:eastAsia="zh-CN"/>
        </w:rPr>
        <w:t>版画（铜版画）》</w:t>
      </w:r>
      <w:r>
        <w:rPr>
          <w:rFonts w:ascii="Times New Roman" w:hAnsi="Times New Roman" w:eastAsia="黑体" w:cs="Times New Roman"/>
          <w:b/>
          <w:kern w:val="0"/>
          <w:sz w:val="32"/>
          <w:szCs w:val="32"/>
        </w:rPr>
        <w:t>实验课程教学大纲</w:t>
      </w:r>
    </w:p>
    <w:p w14:paraId="6D5B3028">
      <w:pPr>
        <w:spacing w:line="360" w:lineRule="auto"/>
        <w:ind w:firstLine="562" w:firstLineChars="200"/>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1"/>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1895"/>
        <w:gridCol w:w="1232"/>
        <w:gridCol w:w="59"/>
        <w:gridCol w:w="1233"/>
        <w:gridCol w:w="269"/>
        <w:gridCol w:w="418"/>
        <w:gridCol w:w="490"/>
        <w:gridCol w:w="857"/>
        <w:gridCol w:w="1364"/>
      </w:tblGrid>
      <w:tr w14:paraId="015497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791" w:type="pct"/>
            <w:vAlign w:val="center"/>
          </w:tcPr>
          <w:p w14:paraId="5DF695A0">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课程中文名</w:t>
            </w:r>
          </w:p>
        </w:tc>
        <w:tc>
          <w:tcPr>
            <w:tcW w:w="4208" w:type="pct"/>
            <w:gridSpan w:val="9"/>
            <w:vAlign w:val="center"/>
          </w:tcPr>
          <w:p w14:paraId="12B029F9">
            <w:pPr>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val="en-US" w:eastAsia="zh-CN"/>
              </w:rPr>
              <w:t xml:space="preserve"> 版画（铜版画）</w:t>
            </w:r>
          </w:p>
        </w:tc>
      </w:tr>
      <w:tr w14:paraId="384C57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791" w:type="pct"/>
            <w:vAlign w:val="center"/>
          </w:tcPr>
          <w:p w14:paraId="58280B51">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课程英文名</w:t>
            </w:r>
          </w:p>
        </w:tc>
        <w:tc>
          <w:tcPr>
            <w:tcW w:w="2749" w:type="pct"/>
            <w:gridSpan w:val="6"/>
            <w:vAlign w:val="center"/>
          </w:tcPr>
          <w:p w14:paraId="65C5E8B8">
            <w:pPr>
              <w:jc w:val="center"/>
              <w:rPr>
                <w:rFonts w:hint="eastAsia" w:asciiTheme="majorEastAsia" w:hAnsiTheme="majorEastAsia" w:eastAsiaTheme="majorEastAsia" w:cstheme="majorEastAsia"/>
                <w:szCs w:val="21"/>
                <w:lang w:eastAsia="zh-CN"/>
              </w:rPr>
            </w:pPr>
            <w:r>
              <w:rPr>
                <w:rFonts w:hint="default" w:ascii="Times New Roman" w:hAnsi="Times New Roman" w:cs="Times New Roman" w:eastAsiaTheme="majorEastAsia"/>
                <w:i w:val="0"/>
                <w:iCs w:val="0"/>
                <w:caps w:val="0"/>
                <w:color w:val="333333"/>
                <w:spacing w:val="0"/>
                <w:sz w:val="20"/>
                <w:szCs w:val="20"/>
                <w:shd w:val="clear" w:fill="FFFFFF"/>
              </w:rPr>
              <w:t>An engraving</w:t>
            </w:r>
            <w:r>
              <w:rPr>
                <w:rFonts w:hint="default" w:ascii="Times New Roman" w:hAnsi="Times New Roman" w:cs="Times New Roman" w:eastAsiaTheme="majorEastAsia"/>
                <w:i w:val="0"/>
                <w:iCs w:val="0"/>
                <w:caps w:val="0"/>
                <w:color w:val="333333"/>
                <w:spacing w:val="0"/>
                <w:sz w:val="20"/>
                <w:szCs w:val="20"/>
                <w:shd w:val="clear" w:fill="FFFFFF"/>
                <w:lang w:val="en-US" w:eastAsia="zh-CN"/>
              </w:rPr>
              <w:t xml:space="preserve"> </w:t>
            </w:r>
          </w:p>
        </w:tc>
        <w:tc>
          <w:tcPr>
            <w:tcW w:w="725" w:type="pct"/>
            <w:gridSpan w:val="2"/>
            <w:vAlign w:val="center"/>
          </w:tcPr>
          <w:p w14:paraId="6A8855EB">
            <w:pPr>
              <w:snapToGrid w:val="0"/>
              <w:spacing w:line="400" w:lineRule="exact"/>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双语授课</w:t>
            </w:r>
          </w:p>
        </w:tc>
        <w:tc>
          <w:tcPr>
            <w:tcW w:w="733" w:type="pct"/>
            <w:vAlign w:val="center"/>
          </w:tcPr>
          <w:p w14:paraId="0F5E2468">
            <w:pPr>
              <w:snapToGrid w:val="0"/>
              <w:spacing w:line="400" w:lineRule="exact"/>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Cs/>
                <w:szCs w:val="21"/>
                <w:lang w:bidi="ar"/>
              </w:rPr>
              <w:sym w:font="Wingdings 2" w:char="00A3"/>
            </w:r>
            <w:r>
              <w:rPr>
                <w:rFonts w:hint="eastAsia" w:asciiTheme="majorEastAsia" w:hAnsiTheme="majorEastAsia" w:eastAsiaTheme="majorEastAsia" w:cstheme="majorEastAsia"/>
                <w:bCs/>
                <w:szCs w:val="21"/>
                <w:lang w:bidi="ar"/>
              </w:rPr>
              <w:t>是 √否</w:t>
            </w:r>
          </w:p>
        </w:tc>
      </w:tr>
      <w:tr w14:paraId="095449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91" w:type="pct"/>
            <w:vAlign w:val="center"/>
          </w:tcPr>
          <w:p w14:paraId="32F263DA">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课程代码</w:t>
            </w:r>
          </w:p>
        </w:tc>
        <w:tc>
          <w:tcPr>
            <w:tcW w:w="1020" w:type="pct"/>
            <w:vAlign w:val="center"/>
          </w:tcPr>
          <w:p w14:paraId="15EB9094">
            <w:pPr>
              <w:jc w:val="center"/>
              <w:rPr>
                <w:rFonts w:hint="eastAsia" w:asciiTheme="majorEastAsia" w:hAnsiTheme="majorEastAsia" w:eastAsiaTheme="majorEastAsia" w:cstheme="majorEastAsia"/>
                <w:szCs w:val="21"/>
                <w:lang w:eastAsia="zh-CN"/>
              </w:rPr>
            </w:pPr>
            <w:r>
              <w:rPr>
                <w:rFonts w:hint="eastAsia" w:ascii="宋体" w:hAnsi="宋体" w:eastAsia="宋体" w:cs="宋体"/>
                <w:i w:val="0"/>
                <w:iCs w:val="0"/>
                <w:caps w:val="0"/>
                <w:color w:val="333333"/>
                <w:spacing w:val="0"/>
                <w:sz w:val="20"/>
                <w:szCs w:val="20"/>
                <w:shd w:val="clear" w:fill="FFFFFF"/>
              </w:rPr>
              <w:t>13112530</w:t>
            </w:r>
          </w:p>
        </w:tc>
        <w:tc>
          <w:tcPr>
            <w:tcW w:w="695" w:type="pct"/>
            <w:gridSpan w:val="2"/>
            <w:vAlign w:val="center"/>
          </w:tcPr>
          <w:p w14:paraId="63F79EC0">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课程学分</w:t>
            </w:r>
          </w:p>
        </w:tc>
        <w:tc>
          <w:tcPr>
            <w:tcW w:w="664" w:type="pct"/>
            <w:vAlign w:val="center"/>
          </w:tcPr>
          <w:p w14:paraId="38B66E67">
            <w:pPr>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 xml:space="preserve"> 2</w:t>
            </w:r>
          </w:p>
        </w:tc>
        <w:tc>
          <w:tcPr>
            <w:tcW w:w="634" w:type="pct"/>
            <w:gridSpan w:val="3"/>
            <w:vAlign w:val="center"/>
          </w:tcPr>
          <w:p w14:paraId="4337FD69">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lang w:bidi="ar"/>
              </w:rPr>
              <w:t>总学时数</w:t>
            </w:r>
          </w:p>
        </w:tc>
        <w:tc>
          <w:tcPr>
            <w:tcW w:w="1192" w:type="pct"/>
            <w:gridSpan w:val="2"/>
            <w:vAlign w:val="center"/>
          </w:tcPr>
          <w:p w14:paraId="4D3BD0C8">
            <w:pPr>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60</w:t>
            </w:r>
          </w:p>
        </w:tc>
      </w:tr>
      <w:tr w14:paraId="2B79D0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71EC959B">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课程类别</w:t>
            </w:r>
          </w:p>
        </w:tc>
        <w:tc>
          <w:tcPr>
            <w:tcW w:w="1020" w:type="pct"/>
            <w:vAlign w:val="center"/>
          </w:tcPr>
          <w:p w14:paraId="2F9E165D">
            <w:pPr>
              <w:adjustRightInd w:val="0"/>
              <w:snapToGrid w:val="0"/>
              <w:spacing w:line="400" w:lineRule="exact"/>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b/>
                <w:szCs w:val="21"/>
              </w:rPr>
              <w:sym w:font="Wingdings 2" w:char="00A3"/>
            </w:r>
            <w:r>
              <w:rPr>
                <w:rFonts w:hint="eastAsia" w:asciiTheme="majorEastAsia" w:hAnsiTheme="majorEastAsia" w:eastAsiaTheme="majorEastAsia" w:cstheme="majorEastAsia"/>
                <w:szCs w:val="21"/>
              </w:rPr>
              <w:t>专业基础课程</w:t>
            </w:r>
          </w:p>
          <w:p w14:paraId="25592A2B">
            <w:pPr>
              <w:adjustRightInd w:val="0"/>
              <w:snapToGrid w:val="0"/>
              <w:spacing w:line="400" w:lineRule="exact"/>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b/>
                <w:szCs w:val="21"/>
                <w:lang w:eastAsia="zh-CN"/>
              </w:rPr>
              <w:t>☑</w:t>
            </w:r>
            <w:r>
              <w:rPr>
                <w:rFonts w:hint="eastAsia" w:asciiTheme="majorEastAsia" w:hAnsiTheme="majorEastAsia" w:eastAsiaTheme="majorEastAsia" w:cstheme="majorEastAsia"/>
                <w:szCs w:val="21"/>
              </w:rPr>
              <w:t>专业核心课程</w:t>
            </w:r>
          </w:p>
          <w:p w14:paraId="13822A37">
            <w:pPr>
              <w:adjustRightInd w:val="0"/>
              <w:snapToGrid w:val="0"/>
              <w:spacing w:line="400" w:lineRule="exact"/>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b/>
                <w:szCs w:val="21"/>
              </w:rPr>
              <w:t>□</w:t>
            </w:r>
            <w:r>
              <w:rPr>
                <w:rFonts w:hint="eastAsia" w:asciiTheme="majorEastAsia" w:hAnsiTheme="majorEastAsia" w:eastAsiaTheme="majorEastAsia" w:cstheme="majorEastAsia"/>
                <w:szCs w:val="21"/>
              </w:rPr>
              <w:t>专业选修课程</w:t>
            </w:r>
          </w:p>
          <w:p w14:paraId="6D939413">
            <w:pPr>
              <w:adjustRightInd w:val="0"/>
              <w:snapToGrid w:val="0"/>
              <w:spacing w:line="400" w:lineRule="exact"/>
              <w:jc w:val="lef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b/>
                <w:szCs w:val="21"/>
              </w:rPr>
              <w:t>□</w:t>
            </w:r>
            <w:r>
              <w:rPr>
                <w:rFonts w:hint="eastAsia" w:asciiTheme="majorEastAsia" w:hAnsiTheme="majorEastAsia" w:eastAsiaTheme="majorEastAsia" w:cstheme="majorEastAsia"/>
                <w:szCs w:val="21"/>
              </w:rPr>
              <w:t>其他</w:t>
            </w:r>
          </w:p>
        </w:tc>
        <w:tc>
          <w:tcPr>
            <w:tcW w:w="695" w:type="pct"/>
            <w:gridSpan w:val="2"/>
            <w:vAlign w:val="center"/>
          </w:tcPr>
          <w:p w14:paraId="2E35258A">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课程性质</w:t>
            </w:r>
          </w:p>
        </w:tc>
        <w:tc>
          <w:tcPr>
            <w:tcW w:w="664" w:type="pct"/>
            <w:vAlign w:val="center"/>
          </w:tcPr>
          <w:p w14:paraId="6E06DE26">
            <w:pPr>
              <w:adjustRightInd w:val="0"/>
              <w:snapToGrid w:val="0"/>
              <w:spacing w:line="400" w:lineRule="exact"/>
              <w:jc w:val="center"/>
              <w:rPr>
                <w:rFonts w:hint="eastAsia" w:asciiTheme="majorEastAsia" w:hAnsiTheme="majorEastAsia" w:eastAsiaTheme="majorEastAsia" w:cstheme="majorEastAsia"/>
                <w:bCs/>
                <w:szCs w:val="21"/>
              </w:rPr>
            </w:pPr>
            <w:r>
              <w:rPr>
                <w:rFonts w:hint="eastAsia" w:asciiTheme="majorEastAsia" w:hAnsiTheme="majorEastAsia" w:eastAsiaTheme="majorEastAsia" w:cstheme="majorEastAsia"/>
                <w:bCs/>
                <w:szCs w:val="21"/>
                <w:lang w:eastAsia="zh-CN"/>
              </w:rPr>
              <w:t>☑</w:t>
            </w:r>
            <w:r>
              <w:rPr>
                <w:rFonts w:hint="eastAsia" w:asciiTheme="majorEastAsia" w:hAnsiTheme="majorEastAsia" w:eastAsiaTheme="majorEastAsia" w:cstheme="majorEastAsia"/>
                <w:bCs/>
                <w:szCs w:val="21"/>
              </w:rPr>
              <w:t>必修</w:t>
            </w:r>
          </w:p>
          <w:p w14:paraId="2651441B">
            <w:pPr>
              <w:adjustRightInd w:val="0"/>
              <w:snapToGrid w:val="0"/>
              <w:spacing w:line="400" w:lineRule="exact"/>
              <w:jc w:val="center"/>
              <w:rPr>
                <w:rFonts w:hint="eastAsia" w:asciiTheme="majorEastAsia" w:hAnsiTheme="majorEastAsia" w:eastAsiaTheme="majorEastAsia" w:cstheme="majorEastAsia"/>
                <w:bCs/>
                <w:szCs w:val="21"/>
              </w:rPr>
            </w:pPr>
            <w:r>
              <w:rPr>
                <w:rFonts w:hint="eastAsia" w:asciiTheme="majorEastAsia" w:hAnsiTheme="majorEastAsia" w:eastAsiaTheme="majorEastAsia" w:cstheme="majorEastAsia"/>
                <w:bCs/>
                <w:szCs w:val="21"/>
              </w:rPr>
              <w:t>□选修</w:t>
            </w:r>
          </w:p>
          <w:p w14:paraId="18B0F927">
            <w:pPr>
              <w:adjustRightInd w:val="0"/>
              <w:snapToGrid w:val="0"/>
              <w:spacing w:line="400" w:lineRule="exact"/>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Cs/>
                <w:szCs w:val="21"/>
              </w:rPr>
              <w:sym w:font="Wingdings 2" w:char="00A3"/>
            </w:r>
            <w:r>
              <w:rPr>
                <w:rFonts w:hint="eastAsia" w:asciiTheme="majorEastAsia" w:hAnsiTheme="majorEastAsia" w:eastAsiaTheme="majorEastAsia" w:cstheme="majorEastAsia"/>
                <w:bCs/>
                <w:szCs w:val="21"/>
              </w:rPr>
              <w:t>其他</w:t>
            </w:r>
          </w:p>
        </w:tc>
        <w:tc>
          <w:tcPr>
            <w:tcW w:w="634" w:type="pct"/>
            <w:gridSpan w:val="3"/>
            <w:vAlign w:val="center"/>
          </w:tcPr>
          <w:p w14:paraId="0CB30EC4">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课程形态</w:t>
            </w:r>
          </w:p>
        </w:tc>
        <w:tc>
          <w:tcPr>
            <w:tcW w:w="1192" w:type="pct"/>
            <w:gridSpan w:val="2"/>
            <w:vAlign w:val="center"/>
          </w:tcPr>
          <w:p w14:paraId="5D19B8E9">
            <w:pPr>
              <w:snapToGrid w:val="0"/>
              <w:spacing w:line="400" w:lineRule="exac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bidi="ar"/>
              </w:rPr>
              <w:t>□线上</w:t>
            </w:r>
          </w:p>
          <w:p w14:paraId="62733902">
            <w:pPr>
              <w:snapToGrid w:val="0"/>
              <w:spacing w:line="400" w:lineRule="exac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bCs/>
                <w:szCs w:val="21"/>
                <w:lang w:bidi="ar"/>
              </w:rPr>
              <w:t>√</w:t>
            </w:r>
            <w:r>
              <w:rPr>
                <w:rFonts w:hint="eastAsia" w:asciiTheme="majorEastAsia" w:hAnsiTheme="majorEastAsia" w:eastAsiaTheme="majorEastAsia" w:cstheme="majorEastAsia"/>
                <w:szCs w:val="21"/>
                <w:lang w:bidi="ar"/>
              </w:rPr>
              <w:t>线下</w:t>
            </w:r>
          </w:p>
          <w:p w14:paraId="4B87730E">
            <w:pPr>
              <w:snapToGrid w:val="0"/>
              <w:spacing w:line="400" w:lineRule="exac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bidi="ar"/>
              </w:rPr>
              <w:t>□线上线下混合式</w:t>
            </w:r>
          </w:p>
          <w:p w14:paraId="3D446D0A">
            <w:pPr>
              <w:snapToGrid w:val="0"/>
              <w:spacing w:line="400" w:lineRule="exact"/>
              <w:rPr>
                <w:rFonts w:hint="eastAsia" w:asciiTheme="majorEastAsia" w:hAnsiTheme="majorEastAsia" w:eastAsiaTheme="majorEastAsia" w:cstheme="majorEastAsia"/>
                <w:szCs w:val="21"/>
                <w:lang w:bidi="ar"/>
              </w:rPr>
            </w:pPr>
            <w:r>
              <w:rPr>
                <w:rFonts w:hint="eastAsia" w:asciiTheme="majorEastAsia" w:hAnsiTheme="majorEastAsia" w:eastAsiaTheme="majorEastAsia" w:cstheme="majorEastAsia"/>
                <w:szCs w:val="21"/>
                <w:lang w:bidi="ar"/>
              </w:rPr>
              <w:t>□社会实践</w:t>
            </w:r>
          </w:p>
          <w:p w14:paraId="1AE0BE1E">
            <w:pPr>
              <w:adjustRightInd w:val="0"/>
              <w:snapToGrid w:val="0"/>
              <w:spacing w:line="400" w:lineRule="exact"/>
              <w:jc w:val="left"/>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szCs w:val="21"/>
                <w:lang w:bidi="ar"/>
              </w:rPr>
              <w:t>□虚拟仿真实验教学</w:t>
            </w:r>
          </w:p>
        </w:tc>
      </w:tr>
      <w:tr w14:paraId="141BAE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52882A3F">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考核方式</w:t>
            </w:r>
          </w:p>
        </w:tc>
        <w:tc>
          <w:tcPr>
            <w:tcW w:w="4208" w:type="pct"/>
            <w:gridSpan w:val="9"/>
            <w:vAlign w:val="center"/>
          </w:tcPr>
          <w:p w14:paraId="1A6763C6">
            <w:pPr>
              <w:snapToGrid w:val="0"/>
              <w:spacing w:line="400" w:lineRule="exact"/>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bidi="ar"/>
              </w:rPr>
              <w:t xml:space="preserve">□闭卷  </w:t>
            </w:r>
            <w:r>
              <w:rPr>
                <w:rFonts w:hint="eastAsia" w:asciiTheme="majorEastAsia" w:hAnsiTheme="majorEastAsia" w:eastAsiaTheme="majorEastAsia" w:cstheme="majorEastAsia"/>
                <w:szCs w:val="21"/>
                <w:lang w:bidi="ar"/>
              </w:rPr>
              <w:sym w:font="Wingdings 2" w:char="00A3"/>
            </w:r>
            <w:r>
              <w:rPr>
                <w:rFonts w:hint="eastAsia" w:asciiTheme="majorEastAsia" w:hAnsiTheme="majorEastAsia" w:eastAsiaTheme="majorEastAsia" w:cstheme="majorEastAsia"/>
                <w:szCs w:val="21"/>
                <w:lang w:bidi="ar"/>
              </w:rPr>
              <w:t xml:space="preserve">开卷  □课程论文 </w:t>
            </w:r>
            <w:r>
              <w:rPr>
                <w:rFonts w:hint="eastAsia" w:asciiTheme="majorEastAsia" w:hAnsiTheme="majorEastAsia" w:eastAsiaTheme="majorEastAsia" w:cstheme="majorEastAsia"/>
                <w:szCs w:val="21"/>
                <w:lang w:bidi="ar"/>
              </w:rPr>
              <w:sym w:font="Wingdings 2" w:char="0052"/>
            </w:r>
            <w:r>
              <w:rPr>
                <w:rFonts w:hint="eastAsia" w:asciiTheme="majorEastAsia" w:hAnsiTheme="majorEastAsia" w:eastAsiaTheme="majorEastAsia" w:cstheme="majorEastAsia"/>
                <w:szCs w:val="21"/>
                <w:lang w:bidi="ar"/>
              </w:rPr>
              <w:t xml:space="preserve">课程作品  </w:t>
            </w:r>
            <w:r>
              <w:rPr>
                <w:rFonts w:hint="eastAsia" w:asciiTheme="majorEastAsia" w:hAnsiTheme="majorEastAsia" w:eastAsiaTheme="majorEastAsia" w:cstheme="majorEastAsia"/>
                <w:szCs w:val="21"/>
                <w:lang w:bidi="ar"/>
              </w:rPr>
              <w:sym w:font="Wingdings 2" w:char="00A3"/>
            </w:r>
            <w:r>
              <w:rPr>
                <w:rFonts w:hint="eastAsia" w:asciiTheme="majorEastAsia" w:hAnsiTheme="majorEastAsia" w:eastAsiaTheme="majorEastAsia" w:cstheme="majorEastAsia"/>
                <w:szCs w:val="21"/>
                <w:lang w:bidi="ar"/>
              </w:rPr>
              <w:t xml:space="preserve">汇报展示 </w:t>
            </w:r>
            <w:r>
              <w:rPr>
                <w:rFonts w:hint="eastAsia" w:asciiTheme="majorEastAsia" w:hAnsiTheme="majorEastAsia" w:eastAsiaTheme="majorEastAsia" w:cstheme="majorEastAsia"/>
                <w:szCs w:val="21"/>
                <w:lang w:bidi="ar"/>
              </w:rPr>
              <w:sym w:font="Wingdings 2" w:char="00A3"/>
            </w:r>
            <w:r>
              <w:rPr>
                <w:rFonts w:hint="eastAsia" w:asciiTheme="majorEastAsia" w:hAnsiTheme="majorEastAsia" w:eastAsiaTheme="majorEastAsia" w:cstheme="majorEastAsia"/>
                <w:szCs w:val="21"/>
                <w:lang w:bidi="ar"/>
              </w:rPr>
              <w:t xml:space="preserve">报告   </w:t>
            </w:r>
          </w:p>
          <w:p w14:paraId="36FF58D5">
            <w:pP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bidi="ar"/>
              </w:rPr>
              <w:sym w:font="Wingdings 2" w:char="0052"/>
            </w:r>
            <w:r>
              <w:rPr>
                <w:rFonts w:hint="eastAsia" w:asciiTheme="majorEastAsia" w:hAnsiTheme="majorEastAsia" w:eastAsiaTheme="majorEastAsia" w:cstheme="majorEastAsia"/>
                <w:szCs w:val="21"/>
                <w:lang w:bidi="ar"/>
              </w:rPr>
              <w:t xml:space="preserve">课堂表现  </w:t>
            </w:r>
            <w:r>
              <w:rPr>
                <w:rFonts w:hint="eastAsia" w:asciiTheme="majorEastAsia" w:hAnsiTheme="majorEastAsia" w:eastAsiaTheme="majorEastAsia" w:cstheme="majorEastAsia"/>
                <w:szCs w:val="21"/>
                <w:lang w:bidi="ar"/>
              </w:rPr>
              <w:sym w:font="Wingdings 2" w:char="0052"/>
            </w:r>
            <w:r>
              <w:rPr>
                <w:rFonts w:hint="eastAsia" w:asciiTheme="majorEastAsia" w:hAnsiTheme="majorEastAsia" w:eastAsiaTheme="majorEastAsia" w:cstheme="majorEastAsia"/>
                <w:szCs w:val="21"/>
                <w:lang w:bidi="ar"/>
              </w:rPr>
              <w:t xml:space="preserve">阶段性测试  </w:t>
            </w:r>
            <w:r>
              <w:rPr>
                <w:rFonts w:hint="eastAsia" w:asciiTheme="majorEastAsia" w:hAnsiTheme="majorEastAsia" w:eastAsiaTheme="majorEastAsia" w:cstheme="majorEastAsia"/>
                <w:szCs w:val="21"/>
                <w:lang w:bidi="ar"/>
              </w:rPr>
              <w:sym w:font="Wingdings 2" w:char="0052"/>
            </w:r>
            <w:r>
              <w:rPr>
                <w:rFonts w:hint="eastAsia" w:asciiTheme="majorEastAsia" w:hAnsiTheme="majorEastAsia" w:eastAsiaTheme="majorEastAsia" w:cstheme="majorEastAsia"/>
                <w:szCs w:val="21"/>
                <w:lang w:bidi="ar"/>
              </w:rPr>
              <w:t xml:space="preserve">平时作业   </w:t>
            </w:r>
            <w:r>
              <w:rPr>
                <w:rFonts w:hint="eastAsia" w:asciiTheme="majorEastAsia" w:hAnsiTheme="majorEastAsia" w:eastAsiaTheme="majorEastAsia" w:cstheme="majorEastAsia"/>
                <w:szCs w:val="21"/>
                <w:lang w:bidi="ar"/>
              </w:rPr>
              <w:sym w:font="Wingdings 2" w:char="00A3"/>
            </w:r>
            <w:r>
              <w:rPr>
                <w:rFonts w:hint="eastAsia" w:asciiTheme="majorEastAsia" w:hAnsiTheme="majorEastAsia" w:eastAsiaTheme="majorEastAsia" w:cstheme="majorEastAsia"/>
                <w:szCs w:val="21"/>
                <w:lang w:bidi="ar"/>
              </w:rPr>
              <w:t>其他（可多选）</w:t>
            </w:r>
          </w:p>
        </w:tc>
      </w:tr>
      <w:tr w14:paraId="14AF9A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1C12373E">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开课学院</w:t>
            </w:r>
          </w:p>
        </w:tc>
        <w:tc>
          <w:tcPr>
            <w:tcW w:w="1683" w:type="pct"/>
            <w:gridSpan w:val="2"/>
            <w:vAlign w:val="center"/>
          </w:tcPr>
          <w:p w14:paraId="6160B129">
            <w:pPr>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美术学院</w:t>
            </w:r>
          </w:p>
        </w:tc>
        <w:tc>
          <w:tcPr>
            <w:tcW w:w="841" w:type="pct"/>
            <w:gridSpan w:val="3"/>
            <w:vAlign w:val="center"/>
          </w:tcPr>
          <w:p w14:paraId="48EE68F3">
            <w:pPr>
              <w:jc w:val="center"/>
              <w:rPr>
                <w:rFonts w:hint="eastAsia" w:asciiTheme="majorEastAsia" w:hAnsiTheme="majorEastAsia" w:eastAsiaTheme="majorEastAsia" w:cstheme="majorEastAsia"/>
                <w:b/>
                <w:szCs w:val="21"/>
                <w:lang w:bidi="ar"/>
              </w:rPr>
            </w:pPr>
            <w:r>
              <w:rPr>
                <w:rFonts w:hint="eastAsia" w:asciiTheme="majorEastAsia" w:hAnsiTheme="majorEastAsia" w:eastAsiaTheme="majorEastAsia" w:cstheme="majorEastAsia"/>
                <w:b/>
                <w:szCs w:val="21"/>
                <w:lang w:bidi="ar"/>
              </w:rPr>
              <w:t>开课</w:t>
            </w:r>
          </w:p>
          <w:p w14:paraId="0D3A6092">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lang w:bidi="ar"/>
              </w:rPr>
              <w:t>系(教研室)</w:t>
            </w:r>
          </w:p>
        </w:tc>
        <w:tc>
          <w:tcPr>
            <w:tcW w:w="1683" w:type="pct"/>
            <w:gridSpan w:val="4"/>
            <w:vAlign w:val="center"/>
          </w:tcPr>
          <w:p w14:paraId="3481E146">
            <w:pPr>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美术学</w:t>
            </w:r>
          </w:p>
        </w:tc>
      </w:tr>
      <w:tr w14:paraId="4200EC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791" w:type="pct"/>
            <w:vAlign w:val="center"/>
          </w:tcPr>
          <w:p w14:paraId="50053E2B">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面向专业</w:t>
            </w:r>
          </w:p>
        </w:tc>
        <w:tc>
          <w:tcPr>
            <w:tcW w:w="1683" w:type="pct"/>
            <w:gridSpan w:val="2"/>
            <w:vAlign w:val="center"/>
          </w:tcPr>
          <w:p w14:paraId="6821A6CF">
            <w:pPr>
              <w:jc w:val="center"/>
              <w:rPr>
                <w:rFonts w:hint="eastAsia" w:asciiTheme="majorEastAsia" w:hAnsiTheme="majorEastAsia" w:eastAsiaTheme="majorEastAsia" w:cstheme="majorEastAsia"/>
                <w:b/>
                <w:szCs w:val="21"/>
                <w:lang w:val="en-US"/>
              </w:rPr>
            </w:pPr>
            <w:r>
              <w:rPr>
                <w:rFonts w:hint="eastAsia" w:asciiTheme="majorEastAsia" w:hAnsiTheme="majorEastAsia" w:eastAsiaTheme="majorEastAsia" w:cstheme="majorEastAsia"/>
                <w:szCs w:val="21"/>
                <w:lang w:val="en-US" w:eastAsia="zh-CN"/>
              </w:rPr>
              <w:t>美术学（师范）</w:t>
            </w:r>
          </w:p>
        </w:tc>
        <w:tc>
          <w:tcPr>
            <w:tcW w:w="841" w:type="pct"/>
            <w:gridSpan w:val="3"/>
            <w:vAlign w:val="center"/>
          </w:tcPr>
          <w:p w14:paraId="0E61ABCD">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开课学期</w:t>
            </w:r>
          </w:p>
        </w:tc>
        <w:tc>
          <w:tcPr>
            <w:tcW w:w="1683" w:type="pct"/>
            <w:gridSpan w:val="4"/>
            <w:vAlign w:val="center"/>
          </w:tcPr>
          <w:p w14:paraId="6D8C107D">
            <w:pPr>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第</w:t>
            </w:r>
            <w:r>
              <w:rPr>
                <w:rFonts w:hint="eastAsia" w:asciiTheme="majorEastAsia" w:hAnsiTheme="majorEastAsia" w:eastAsiaTheme="majorEastAsia" w:cstheme="majorEastAsia"/>
                <w:szCs w:val="21"/>
                <w:lang w:val="en-US" w:eastAsia="zh-CN"/>
              </w:rPr>
              <w:t>6</w:t>
            </w:r>
            <w:r>
              <w:rPr>
                <w:rFonts w:hint="eastAsia" w:asciiTheme="majorEastAsia" w:hAnsiTheme="majorEastAsia" w:eastAsiaTheme="majorEastAsia" w:cstheme="majorEastAsia"/>
                <w:szCs w:val="21"/>
              </w:rPr>
              <w:t>学期</w:t>
            </w:r>
          </w:p>
        </w:tc>
      </w:tr>
      <w:tr w14:paraId="6F9AE0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91" w:type="pct"/>
            <w:vAlign w:val="center"/>
          </w:tcPr>
          <w:p w14:paraId="473BB985">
            <w:pPr>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b/>
                <w:szCs w:val="21"/>
              </w:rPr>
              <w:t>课程负责人</w:t>
            </w:r>
          </w:p>
        </w:tc>
        <w:tc>
          <w:tcPr>
            <w:tcW w:w="1683" w:type="pct"/>
            <w:gridSpan w:val="2"/>
            <w:vAlign w:val="center"/>
          </w:tcPr>
          <w:p w14:paraId="648F0C54">
            <w:pPr>
              <w:adjustRightInd w:val="0"/>
              <w:snapToGrid w:val="0"/>
              <w:spacing w:line="400" w:lineRule="exact"/>
              <w:jc w:val="center"/>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田露</w:t>
            </w:r>
          </w:p>
        </w:tc>
        <w:tc>
          <w:tcPr>
            <w:tcW w:w="841" w:type="pct"/>
            <w:gridSpan w:val="3"/>
            <w:vAlign w:val="center"/>
          </w:tcPr>
          <w:p w14:paraId="493D2701">
            <w:pPr>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b/>
                <w:szCs w:val="21"/>
              </w:rPr>
              <w:t>审核人</w:t>
            </w:r>
          </w:p>
        </w:tc>
        <w:tc>
          <w:tcPr>
            <w:tcW w:w="1683" w:type="pct"/>
            <w:gridSpan w:val="4"/>
            <w:vAlign w:val="center"/>
          </w:tcPr>
          <w:p w14:paraId="2E616D6E">
            <w:pPr>
              <w:adjustRightInd w:val="0"/>
              <w:snapToGrid w:val="0"/>
              <w:spacing w:line="400" w:lineRule="exact"/>
              <w:jc w:val="center"/>
              <w:rPr>
                <w:rFonts w:hint="eastAsia" w:asciiTheme="majorEastAsia" w:hAnsiTheme="majorEastAsia" w:eastAsiaTheme="majorEastAsia" w:cstheme="majorEastAsia"/>
                <w:szCs w:val="21"/>
                <w:lang w:eastAsia="zh-CN"/>
              </w:rPr>
            </w:pPr>
            <w:r>
              <w:rPr>
                <w:rFonts w:hint="eastAsia" w:asciiTheme="majorEastAsia" w:hAnsiTheme="majorEastAsia" w:eastAsiaTheme="majorEastAsia" w:cstheme="majorEastAsia"/>
                <w:color w:val="auto"/>
                <w:szCs w:val="21"/>
                <w:lang w:val="en-US" w:eastAsia="zh-CN"/>
              </w:rPr>
              <w:t>潘登福</w:t>
            </w:r>
            <w:r>
              <w:rPr>
                <w:rFonts w:hint="eastAsia" w:asciiTheme="majorEastAsia" w:hAnsiTheme="majorEastAsia" w:eastAsiaTheme="majorEastAsia" w:cstheme="majorEastAsia"/>
                <w:szCs w:val="21"/>
                <w:lang w:val="en-US" w:eastAsia="zh-CN"/>
              </w:rPr>
              <w:t xml:space="preserve"> </w:t>
            </w:r>
          </w:p>
        </w:tc>
      </w:tr>
      <w:tr w14:paraId="7C59F8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514A116B">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先修课程</w:t>
            </w:r>
          </w:p>
        </w:tc>
        <w:tc>
          <w:tcPr>
            <w:tcW w:w="4208" w:type="pct"/>
            <w:gridSpan w:val="9"/>
            <w:vAlign w:val="center"/>
          </w:tcPr>
          <w:p w14:paraId="26E1D7F4">
            <w:pPr>
              <w:snapToGrid w:val="0"/>
              <w:spacing w:line="400" w:lineRule="exact"/>
              <w:rPr>
                <w:rFonts w:hint="eastAsia" w:asciiTheme="majorEastAsia" w:hAnsiTheme="majorEastAsia" w:eastAsiaTheme="majorEastAsia" w:cstheme="majorEastAsia"/>
                <w:szCs w:val="21"/>
                <w:lang w:val="zh-Hans" w:eastAsia="zh-CN" w:bidi="ar"/>
              </w:rPr>
            </w:pPr>
            <w:r>
              <w:rPr>
                <w:rFonts w:hint="eastAsia" w:ascii="宋体" w:hAnsi="宋体" w:eastAsia="宋体" w:cs="宋体"/>
                <w:szCs w:val="21"/>
                <w:lang w:val="en-US" w:eastAsia="zh-CN" w:bidi="ar"/>
              </w:rPr>
              <w:t>版画（基础）、</w:t>
            </w:r>
            <w:r>
              <w:rPr>
                <w:rFonts w:hint="eastAsia" w:ascii="宋体" w:hAnsi="宋体" w:eastAsia="宋体" w:cs="宋体"/>
                <w:szCs w:val="21"/>
                <w:lang w:val="zh-Hans" w:eastAsia="zh-Hans" w:bidi="ar"/>
              </w:rPr>
              <w:t>素描</w:t>
            </w:r>
            <w:r>
              <w:rPr>
                <w:rFonts w:hint="eastAsia" w:ascii="宋体" w:hAnsi="宋体" w:eastAsia="宋体" w:cs="宋体"/>
                <w:szCs w:val="21"/>
                <w:lang w:val="zh-Hans" w:eastAsia="zh-Hans" w:bidi="ar"/>
              </w:rPr>
              <w:fldChar w:fldCharType="begin"/>
            </w:r>
            <w:r>
              <w:rPr>
                <w:rFonts w:hint="eastAsia" w:ascii="宋体" w:hAnsi="宋体" w:eastAsia="宋体" w:cs="宋体"/>
                <w:szCs w:val="21"/>
                <w:lang w:val="zh-Hans" w:eastAsia="zh-Hans" w:bidi="ar"/>
              </w:rPr>
              <w:instrText xml:space="preserve"> = 3 \* ROMAN </w:instrText>
            </w:r>
            <w:r>
              <w:rPr>
                <w:rFonts w:hint="eastAsia" w:ascii="宋体" w:hAnsi="宋体" w:eastAsia="宋体" w:cs="宋体"/>
                <w:szCs w:val="21"/>
                <w:lang w:val="zh-Hans" w:eastAsia="zh-Hans" w:bidi="ar"/>
              </w:rPr>
              <w:fldChar w:fldCharType="separate"/>
            </w:r>
            <w:r>
              <w:rPr>
                <w:rFonts w:hint="eastAsia" w:ascii="宋体" w:hAnsi="宋体" w:eastAsia="宋体" w:cs="宋体"/>
                <w:szCs w:val="21"/>
                <w:lang w:val="zh-Hans" w:eastAsia="zh-Hans" w:bidi="ar"/>
              </w:rPr>
              <w:t>III</w:t>
            </w:r>
            <w:r>
              <w:rPr>
                <w:rFonts w:hint="eastAsia" w:ascii="宋体" w:hAnsi="宋体" w:eastAsia="宋体" w:cs="宋体"/>
                <w:szCs w:val="21"/>
                <w:lang w:val="zh-Hans" w:eastAsia="zh-Hans" w:bidi="ar"/>
              </w:rPr>
              <w:fldChar w:fldCharType="end"/>
            </w:r>
            <w:r>
              <w:rPr>
                <w:rFonts w:hint="eastAsia" w:ascii="宋体" w:hAnsi="宋体" w:eastAsia="宋体" w:cs="宋体"/>
                <w:szCs w:val="21"/>
                <w:lang w:val="zh-Hans" w:eastAsia="zh-Hans" w:bidi="ar"/>
              </w:rPr>
              <w:t>（人体写生）</w:t>
            </w:r>
            <w:r>
              <w:rPr>
                <w:rFonts w:hint="eastAsia" w:ascii="宋体" w:hAnsi="宋体" w:eastAsia="宋体" w:cs="宋体"/>
                <w:szCs w:val="21"/>
                <w:lang w:val="zh-Hans" w:eastAsia="zh-CN" w:bidi="ar"/>
              </w:rPr>
              <w:t>、</w:t>
            </w:r>
            <w:r>
              <w:rPr>
                <w:rFonts w:hint="eastAsia" w:ascii="宋体" w:hAnsi="宋体" w:eastAsia="宋体" w:cs="宋体"/>
                <w:szCs w:val="21"/>
                <w:lang w:val="zh-Hans" w:eastAsia="zh-Hans" w:bidi="ar"/>
              </w:rPr>
              <w:t>版画（黑白画）</w:t>
            </w:r>
            <w:r>
              <w:rPr>
                <w:rFonts w:hint="eastAsia" w:ascii="宋体" w:hAnsi="宋体" w:eastAsia="宋体" w:cs="宋体"/>
                <w:szCs w:val="21"/>
                <w:lang w:val="zh-Hans" w:eastAsia="zh-CN" w:bidi="ar"/>
              </w:rPr>
              <w:t>、</w:t>
            </w:r>
            <w:r>
              <w:rPr>
                <w:rFonts w:hint="eastAsia" w:ascii="宋体" w:hAnsi="宋体" w:eastAsia="宋体" w:cs="宋体"/>
                <w:szCs w:val="21"/>
                <w:lang w:val="zh-Hans" w:eastAsia="zh-Hans" w:bidi="ar"/>
              </w:rPr>
              <w:t>版画（黑白木刻创作研究）</w:t>
            </w:r>
            <w:r>
              <w:rPr>
                <w:rFonts w:hint="eastAsia" w:ascii="宋体" w:hAnsi="宋体" w:eastAsia="宋体" w:cs="宋体"/>
                <w:szCs w:val="21"/>
                <w:lang w:val="zh-Hans" w:eastAsia="zh-CN" w:bidi="ar"/>
              </w:rPr>
              <w:t>、</w:t>
            </w:r>
            <w:r>
              <w:rPr>
                <w:rFonts w:hint="eastAsia" w:ascii="宋体" w:hAnsi="宋体" w:eastAsia="宋体" w:cs="宋体"/>
                <w:szCs w:val="21"/>
                <w:lang w:val="zh-Hans" w:eastAsia="zh-Hans" w:bidi="ar"/>
              </w:rPr>
              <w:t>版画（套色木刻临摹）</w:t>
            </w:r>
            <w:r>
              <w:rPr>
                <w:rFonts w:hint="eastAsia" w:ascii="宋体" w:hAnsi="宋体" w:eastAsia="宋体" w:cs="宋体"/>
                <w:szCs w:val="21"/>
                <w:lang w:val="zh-Hans" w:eastAsia="zh-CN" w:bidi="ar"/>
              </w:rPr>
              <w:t>、</w:t>
            </w:r>
            <w:r>
              <w:rPr>
                <w:rFonts w:hint="eastAsia" w:ascii="宋体" w:hAnsi="宋体" w:eastAsia="宋体" w:cs="宋体"/>
                <w:szCs w:val="21"/>
                <w:lang w:val="zh-Hans" w:eastAsia="zh-Hans" w:bidi="ar"/>
              </w:rPr>
              <w:t>版画（套色木刻创作）</w:t>
            </w:r>
          </w:p>
        </w:tc>
      </w:tr>
      <w:tr w14:paraId="2412B4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791" w:type="pct"/>
            <w:vAlign w:val="center"/>
          </w:tcPr>
          <w:p w14:paraId="16AD7993">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后续课程</w:t>
            </w:r>
          </w:p>
        </w:tc>
        <w:tc>
          <w:tcPr>
            <w:tcW w:w="4208" w:type="pct"/>
            <w:gridSpan w:val="9"/>
            <w:vAlign w:val="center"/>
          </w:tcPr>
          <w:p w14:paraId="72C419DC">
            <w:pPr>
              <w:snapToGrid w:val="0"/>
              <w:spacing w:line="400" w:lineRule="exact"/>
              <w:rPr>
                <w:rFonts w:hint="eastAsia" w:asciiTheme="majorEastAsia" w:hAnsiTheme="majorEastAsia" w:eastAsiaTheme="majorEastAsia" w:cstheme="majorEastAsia"/>
                <w:szCs w:val="21"/>
                <w:lang w:val="en-US" w:eastAsia="zh-CN" w:bidi="ar"/>
              </w:rPr>
            </w:pPr>
            <w:r>
              <w:rPr>
                <w:rFonts w:hint="eastAsia" w:ascii="宋体" w:hAnsi="宋体" w:eastAsia="宋体" w:cs="宋体"/>
                <w:szCs w:val="21"/>
                <w:lang w:val="zh-Hans" w:eastAsia="zh-Hans" w:bidi="ar"/>
              </w:rPr>
              <w:t>毕业创作（文案写作）</w:t>
            </w:r>
          </w:p>
        </w:tc>
      </w:tr>
      <w:tr w14:paraId="55801A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791" w:type="pct"/>
            <w:vAlign w:val="center"/>
          </w:tcPr>
          <w:p w14:paraId="34A1FD3A">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选用教材</w:t>
            </w:r>
          </w:p>
        </w:tc>
        <w:tc>
          <w:tcPr>
            <w:tcW w:w="4208" w:type="pct"/>
            <w:gridSpan w:val="9"/>
            <w:vAlign w:val="center"/>
          </w:tcPr>
          <w:p w14:paraId="472039AF">
            <w:pPr>
              <w:keepNext w:val="0"/>
              <w:keepLines w:val="0"/>
              <w:widowControl/>
              <w:suppressLineNumbers w:val="0"/>
              <w:spacing w:line="360" w:lineRule="auto"/>
              <w:jc w:val="left"/>
              <w:rPr>
                <w:rFonts w:hint="eastAsia" w:asciiTheme="majorEastAsia" w:hAnsiTheme="majorEastAsia" w:eastAsiaTheme="majorEastAsia" w:cstheme="majorEastAsia"/>
                <w:szCs w:val="21"/>
                <w:lang w:val="en-US" w:eastAsia="zh-CN"/>
              </w:rPr>
            </w:pPr>
            <w:bookmarkStart w:id="0" w:name="_Hlk494022243"/>
            <w:r>
              <w:rPr>
                <w:rFonts w:hint="eastAsia" w:asciiTheme="majorEastAsia" w:hAnsiTheme="majorEastAsia" w:eastAsiaTheme="majorEastAsia" w:cstheme="majorEastAsia"/>
                <w:lang w:val="en-US" w:eastAsia="zh-CN"/>
              </w:rPr>
              <w:t>1.</w:t>
            </w:r>
            <w:r>
              <w:rPr>
                <w:rFonts w:hint="eastAsia" w:asciiTheme="majorEastAsia" w:hAnsiTheme="majorEastAsia" w:eastAsiaTheme="majorEastAsia" w:cstheme="majorEastAsia"/>
              </w:rPr>
              <w:t>《铜版画》</w:t>
            </w:r>
            <w:r>
              <w:rPr>
                <w:rFonts w:hint="eastAsia" w:asciiTheme="majorEastAsia" w:hAnsiTheme="majorEastAsia" w:eastAsiaTheme="majorEastAsia" w:cstheme="majorEastAsia"/>
                <w:color w:val="000000"/>
                <w:kern w:val="0"/>
                <w:sz w:val="22"/>
                <w:szCs w:val="22"/>
                <w:lang w:val="en-US" w:eastAsia="zh-CN" w:bidi="ar"/>
              </w:rPr>
              <w:t>[M].</w:t>
            </w:r>
            <w:r>
              <w:rPr>
                <w:rFonts w:hint="eastAsia" w:asciiTheme="majorEastAsia" w:hAnsiTheme="majorEastAsia" w:eastAsiaTheme="majorEastAsia" w:cstheme="majorEastAsia"/>
              </w:rPr>
              <w:t>李仲</w:t>
            </w:r>
            <w:r>
              <w:rPr>
                <w:rFonts w:hint="eastAsia" w:asciiTheme="majorEastAsia" w:hAnsiTheme="majorEastAsia" w:eastAsiaTheme="majorEastAsia" w:cstheme="majorEastAsia"/>
                <w:lang w:val="en-US" w:eastAsia="zh-CN"/>
              </w:rPr>
              <w:t>.重庆：</w:t>
            </w:r>
            <w:r>
              <w:rPr>
                <w:rFonts w:hint="eastAsia" w:asciiTheme="majorEastAsia" w:hAnsiTheme="majorEastAsia" w:eastAsiaTheme="majorEastAsia" w:cstheme="majorEastAsia"/>
              </w:rPr>
              <w:t xml:space="preserve"> 西南师范大学出版社</w:t>
            </w:r>
            <w:r>
              <w:rPr>
                <w:rFonts w:hint="eastAsia" w:asciiTheme="majorEastAsia" w:hAnsiTheme="majorEastAsia" w:eastAsiaTheme="majorEastAsia" w:cstheme="majorEastAsia"/>
                <w:lang w:eastAsia="zh-CN"/>
              </w:rPr>
              <w:t>，</w:t>
            </w:r>
            <w:r>
              <w:rPr>
                <w:rFonts w:hint="eastAsia" w:asciiTheme="majorEastAsia" w:hAnsiTheme="majorEastAsia" w:eastAsiaTheme="majorEastAsia" w:cstheme="majorEastAsia"/>
              </w:rPr>
              <w:t xml:space="preserve"> 2007年.</w:t>
            </w:r>
            <w:bookmarkEnd w:id="0"/>
          </w:p>
        </w:tc>
      </w:tr>
      <w:tr w14:paraId="5F9DFC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40" w:hRule="atLeast"/>
        </w:trPr>
        <w:tc>
          <w:tcPr>
            <w:tcW w:w="791" w:type="pct"/>
            <w:vAlign w:val="center"/>
          </w:tcPr>
          <w:p w14:paraId="1B4282F0">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参考书目</w:t>
            </w:r>
          </w:p>
        </w:tc>
        <w:tc>
          <w:tcPr>
            <w:tcW w:w="4208" w:type="pct"/>
            <w:gridSpan w:val="9"/>
            <w:vAlign w:val="center"/>
          </w:tcPr>
          <w:p w14:paraId="27A2AED4">
            <w:pPr>
              <w:snapToGrid w:val="0"/>
              <w:spacing w:line="400" w:lineRule="exact"/>
              <w:rPr>
                <w:rFonts w:hint="eastAsia" w:ascii="宋体" w:hAnsi="宋体" w:eastAsia="宋体" w:cs="宋体"/>
                <w:szCs w:val="21"/>
                <w:lang w:bidi="ar"/>
              </w:rPr>
            </w:pPr>
            <w:r>
              <w:rPr>
                <w:rFonts w:hint="eastAsia" w:ascii="宋体" w:hAnsi="宋体" w:eastAsia="宋体" w:cs="宋体"/>
                <w:szCs w:val="21"/>
                <w:lang w:val="en-US" w:eastAsia="zh-CN" w:bidi="ar"/>
              </w:rPr>
              <w:t>1.</w:t>
            </w:r>
            <w:r>
              <w:rPr>
                <w:rFonts w:hint="eastAsia" w:ascii="宋体" w:hAnsi="宋体" w:eastAsia="宋体" w:cs="宋体"/>
                <w:szCs w:val="21"/>
                <w:lang w:bidi="ar"/>
              </w:rPr>
              <w:t>《铜版画教程》</w:t>
            </w:r>
            <w:r>
              <w:rPr>
                <w:rFonts w:hint="eastAsia" w:ascii="宋体" w:hAnsi="宋体" w:eastAsia="宋体" w:cs="宋体"/>
                <w:szCs w:val="21"/>
                <w:lang w:val="zh-Hans" w:eastAsia="zh-Hans" w:bidi="ar"/>
              </w:rPr>
              <w:t>.</w:t>
            </w:r>
            <w:r>
              <w:rPr>
                <w:rFonts w:hint="eastAsia" w:ascii="宋体" w:hAnsi="宋体" w:eastAsia="宋体" w:cs="宋体"/>
                <w:szCs w:val="21"/>
                <w:lang w:bidi="ar"/>
              </w:rPr>
              <w:t xml:space="preserve"> 范敏</w:t>
            </w:r>
            <w:r>
              <w:rPr>
                <w:rFonts w:hint="eastAsia" w:ascii="宋体" w:hAnsi="宋体" w:eastAsia="宋体" w:cs="宋体"/>
                <w:szCs w:val="21"/>
                <w:lang w:val="en-US" w:eastAsia="zh-CN" w:bidi="ar"/>
              </w:rPr>
              <w:t xml:space="preserve"> </w:t>
            </w:r>
            <w:r>
              <w:rPr>
                <w:rFonts w:hint="eastAsia" w:ascii="宋体" w:hAnsi="宋体" w:eastAsia="宋体" w:cs="宋体"/>
                <w:szCs w:val="21"/>
                <w:lang w:val="zh-Hans" w:eastAsia="zh-Hans" w:bidi="ar"/>
              </w:rPr>
              <w:t>.</w:t>
            </w:r>
            <w:r>
              <w:rPr>
                <w:rFonts w:hint="eastAsia" w:ascii="宋体" w:hAnsi="宋体" w:eastAsia="宋体" w:cs="宋体"/>
                <w:szCs w:val="21"/>
                <w:lang w:bidi="ar"/>
              </w:rPr>
              <w:t xml:space="preserve"> 河北美术出版社</w:t>
            </w:r>
            <w:r>
              <w:rPr>
                <w:rFonts w:hint="eastAsia" w:ascii="宋体" w:hAnsi="宋体" w:eastAsia="宋体" w:cs="宋体"/>
                <w:szCs w:val="21"/>
                <w:lang w:eastAsia="zh-CN" w:bidi="ar"/>
              </w:rPr>
              <w:t>，</w:t>
            </w:r>
            <w:r>
              <w:rPr>
                <w:rFonts w:hint="eastAsia" w:ascii="宋体" w:hAnsi="宋体" w:eastAsia="宋体" w:cs="宋体"/>
                <w:szCs w:val="21"/>
                <w:lang w:bidi="ar"/>
              </w:rPr>
              <w:t>2014 年</w:t>
            </w:r>
            <w:bookmarkStart w:id="1" w:name="_Hlk494022442"/>
          </w:p>
          <w:p w14:paraId="399802DA">
            <w:pPr>
              <w:snapToGrid w:val="0"/>
              <w:spacing w:line="400" w:lineRule="exact"/>
              <w:rPr>
                <w:rFonts w:hint="eastAsia" w:ascii="宋体" w:hAnsi="宋体" w:eastAsia="宋体" w:cs="宋体"/>
                <w:szCs w:val="21"/>
                <w:lang w:val="zh-Hans" w:eastAsia="zh-Hans" w:bidi="ar"/>
              </w:rPr>
            </w:pPr>
            <w:r>
              <w:rPr>
                <w:rFonts w:hint="eastAsia" w:ascii="宋体" w:hAnsi="宋体" w:eastAsia="宋体" w:cs="宋体"/>
                <w:szCs w:val="21"/>
                <w:lang w:val="en-US" w:eastAsia="zh-CN" w:bidi="ar"/>
              </w:rPr>
              <w:t>2.</w:t>
            </w:r>
            <w:r>
              <w:rPr>
                <w:rFonts w:hint="eastAsia" w:ascii="宋体" w:hAnsi="宋体" w:eastAsia="宋体" w:cs="宋体"/>
                <w:szCs w:val="21"/>
                <w:lang w:val="zh-Hans" w:eastAsia="zh-Hans" w:bidi="ar"/>
              </w:rPr>
              <w:t>《第十七届全国版画作品集》.包俊逸.贵州人民出版社，2013 年</w:t>
            </w:r>
          </w:p>
          <w:p w14:paraId="6FB9AAE9">
            <w:pPr>
              <w:snapToGrid w:val="0"/>
              <w:spacing w:line="400" w:lineRule="exact"/>
              <w:rPr>
                <w:rFonts w:hint="eastAsia" w:ascii="宋体" w:hAnsi="宋体" w:eastAsia="宋体" w:cs="宋体"/>
                <w:szCs w:val="21"/>
                <w:lang w:val="zh-Hans" w:eastAsia="zh-Hans" w:bidi="ar"/>
              </w:rPr>
            </w:pPr>
            <w:r>
              <w:rPr>
                <w:rFonts w:hint="eastAsia" w:ascii="宋体" w:hAnsi="宋体" w:eastAsia="宋体" w:cs="宋体"/>
                <w:szCs w:val="21"/>
                <w:lang w:val="en-US" w:eastAsia="zh-CN" w:bidi="ar"/>
              </w:rPr>
              <w:t>3.</w:t>
            </w:r>
            <w:r>
              <w:rPr>
                <w:rFonts w:hint="eastAsia" w:ascii="宋体" w:hAnsi="宋体" w:eastAsia="宋体" w:cs="宋体"/>
                <w:szCs w:val="21"/>
                <w:lang w:val="zh-Hans" w:eastAsia="zh-Hans" w:bidi="ar"/>
              </w:rPr>
              <w:t>《第十二届全国美展作品集》.刘继明.人民美术出版社，2014 年</w:t>
            </w:r>
          </w:p>
          <w:p w14:paraId="388F7117">
            <w:pPr>
              <w:snapToGrid w:val="0"/>
              <w:spacing w:line="400" w:lineRule="exact"/>
              <w:rPr>
                <w:rFonts w:hint="eastAsia" w:asciiTheme="majorEastAsia" w:hAnsiTheme="majorEastAsia" w:eastAsiaTheme="majorEastAsia" w:cstheme="majorEastAsia"/>
                <w:szCs w:val="21"/>
                <w:lang w:val="en-US" w:eastAsia="zh-CN" w:bidi="ar"/>
              </w:rPr>
            </w:pPr>
            <w:r>
              <w:rPr>
                <w:rFonts w:hint="eastAsia" w:ascii="宋体" w:hAnsi="宋体" w:eastAsia="宋体" w:cs="宋体"/>
                <w:szCs w:val="21"/>
                <w:lang w:val="en-US" w:eastAsia="zh-CN" w:bidi="ar"/>
              </w:rPr>
              <w:t>4.</w:t>
            </w:r>
            <w:r>
              <w:rPr>
                <w:rFonts w:hint="eastAsia" w:ascii="宋体" w:hAnsi="宋体" w:eastAsia="宋体" w:cs="宋体"/>
                <w:szCs w:val="21"/>
                <w:lang w:val="zh-Hans" w:eastAsia="zh-Hans" w:bidi="ar"/>
              </w:rPr>
              <w:t>《第二十一届全国版画展作品集》.吴长江.重庆出版社，2015 年</w:t>
            </w:r>
            <w:bookmarkEnd w:id="1"/>
          </w:p>
        </w:tc>
      </w:tr>
      <w:tr w14:paraId="77847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1" w:type="pct"/>
            <w:vAlign w:val="center"/>
          </w:tcPr>
          <w:p w14:paraId="7A276542">
            <w:pPr>
              <w:jc w:val="center"/>
              <w:rPr>
                <w:rFonts w:hint="eastAsia" w:asciiTheme="majorEastAsia" w:hAnsiTheme="majorEastAsia" w:eastAsiaTheme="majorEastAsia" w:cstheme="majorEastAsia"/>
                <w:b/>
                <w:szCs w:val="21"/>
              </w:rPr>
            </w:pPr>
            <w:r>
              <w:rPr>
                <w:rFonts w:hint="eastAsia" w:asciiTheme="majorEastAsia" w:hAnsiTheme="majorEastAsia" w:eastAsiaTheme="majorEastAsia" w:cstheme="majorEastAsia"/>
                <w:b/>
                <w:szCs w:val="21"/>
              </w:rPr>
              <w:t>课程资源</w:t>
            </w:r>
          </w:p>
        </w:tc>
        <w:tc>
          <w:tcPr>
            <w:tcW w:w="4208" w:type="pct"/>
            <w:gridSpan w:val="9"/>
            <w:vAlign w:val="center"/>
          </w:tcPr>
          <w:p w14:paraId="7264E9A7">
            <w:pPr>
              <w:numPr>
                <w:ilvl w:val="0"/>
                <w:numId w:val="1"/>
              </w:numPr>
              <w:snapToGrid w:val="0"/>
              <w:spacing w:line="400" w:lineRule="exact"/>
              <w:ind w:left="425" w:leftChars="0" w:hanging="425" w:firstLineChars="0"/>
              <w:rPr>
                <w:rFonts w:hint="eastAsia" w:ascii="宋体" w:hAnsi="宋体" w:eastAsia="宋体" w:cs="宋体"/>
                <w:szCs w:val="21"/>
                <w:lang w:val="en-US" w:eastAsia="zh-CN" w:bidi="ar"/>
              </w:rPr>
            </w:pPr>
            <w:r>
              <w:rPr>
                <w:rFonts w:hint="eastAsia" w:ascii="宋体" w:hAnsi="宋体" w:eastAsia="宋体" w:cs="宋体"/>
                <w:szCs w:val="21"/>
                <w:lang w:val="en-US" w:eastAsia="zh-CN" w:bidi="ar"/>
              </w:rPr>
              <w:fldChar w:fldCharType="begin"/>
            </w:r>
            <w:r>
              <w:rPr>
                <w:rFonts w:hint="eastAsia" w:ascii="宋体" w:hAnsi="宋体" w:eastAsia="宋体" w:cs="宋体"/>
                <w:szCs w:val="21"/>
                <w:lang w:val="en-US" w:eastAsia="zh-CN" w:bidi="ar"/>
              </w:rPr>
              <w:instrText xml:space="preserve"> HYPERLINK "http://www.namoc.org/" </w:instrText>
            </w:r>
            <w:r>
              <w:rPr>
                <w:rFonts w:hint="eastAsia" w:ascii="宋体" w:hAnsi="宋体" w:eastAsia="宋体" w:cs="宋体"/>
                <w:szCs w:val="21"/>
                <w:lang w:val="en-US" w:eastAsia="zh-CN" w:bidi="ar"/>
              </w:rPr>
              <w:fldChar w:fldCharType="separate"/>
            </w:r>
            <w:r>
              <w:rPr>
                <w:rFonts w:hint="eastAsia" w:ascii="宋体" w:hAnsi="宋体" w:eastAsia="宋体" w:cs="宋体"/>
                <w:szCs w:val="21"/>
                <w:lang w:val="en-US" w:eastAsia="zh-CN" w:bidi="ar"/>
              </w:rPr>
              <w:t>中国美术馆 (namoc.org)</w:t>
            </w:r>
            <w:r>
              <w:rPr>
                <w:rFonts w:hint="eastAsia" w:ascii="宋体" w:hAnsi="宋体" w:eastAsia="宋体" w:cs="宋体"/>
                <w:szCs w:val="21"/>
                <w:lang w:val="en-US" w:eastAsia="zh-CN" w:bidi="ar"/>
              </w:rPr>
              <w:fldChar w:fldCharType="end"/>
            </w:r>
          </w:p>
          <w:p w14:paraId="22906C50">
            <w:pPr>
              <w:numPr>
                <w:ilvl w:val="0"/>
                <w:numId w:val="1"/>
              </w:numPr>
              <w:snapToGrid w:val="0"/>
              <w:spacing w:line="400" w:lineRule="exact"/>
              <w:ind w:left="425" w:leftChars="0" w:hanging="425" w:firstLineChars="0"/>
              <w:rPr>
                <w:rFonts w:hint="eastAsia" w:ascii="宋体" w:hAnsi="宋体" w:eastAsia="宋体" w:cs="宋体"/>
                <w:szCs w:val="21"/>
                <w:lang w:val="en-US" w:eastAsia="zh-CN" w:bidi="ar"/>
              </w:rPr>
            </w:pPr>
            <w:r>
              <w:rPr>
                <w:rFonts w:hint="eastAsia" w:ascii="宋体" w:hAnsi="宋体" w:eastAsia="宋体" w:cs="宋体"/>
                <w:szCs w:val="21"/>
                <w:lang w:val="en-US" w:eastAsia="zh-CN" w:bidi="ar"/>
              </w:rPr>
              <w:t>中国现代艺术网上虚拟展览馆http://www.dslcollection.org/</w:t>
            </w:r>
          </w:p>
          <w:p w14:paraId="770B1C73">
            <w:pPr>
              <w:numPr>
                <w:ilvl w:val="0"/>
                <w:numId w:val="1"/>
              </w:numPr>
              <w:snapToGrid w:val="0"/>
              <w:spacing w:line="400" w:lineRule="exact"/>
              <w:ind w:left="425" w:leftChars="0" w:hanging="425" w:firstLineChars="0"/>
              <w:rPr>
                <w:rFonts w:hint="eastAsia" w:ascii="宋体" w:hAnsi="宋体" w:eastAsia="宋体" w:cs="宋体"/>
                <w:szCs w:val="21"/>
                <w:lang w:val="en-US" w:eastAsia="zh-CN" w:bidi="ar"/>
              </w:rPr>
            </w:pPr>
            <w:r>
              <w:rPr>
                <w:rFonts w:hint="eastAsia" w:ascii="宋体" w:hAnsi="宋体" w:eastAsia="宋体" w:cs="宋体"/>
                <w:szCs w:val="21"/>
                <w:lang w:val="en-US" w:eastAsia="zh-CN" w:bidi="ar"/>
              </w:rPr>
              <w:t>中国艺志</w:t>
            </w:r>
            <w:r>
              <w:rPr>
                <w:rFonts w:hint="eastAsia" w:ascii="宋体" w:hAnsi="宋体" w:eastAsia="宋体" w:cs="宋体"/>
                <w:szCs w:val="21"/>
                <w:lang w:val="en-US" w:eastAsia="zh-CN" w:bidi="ar"/>
              </w:rPr>
              <w:fldChar w:fldCharType="begin"/>
            </w:r>
            <w:r>
              <w:rPr>
                <w:rFonts w:hint="eastAsia" w:ascii="宋体" w:hAnsi="宋体" w:eastAsia="宋体" w:cs="宋体"/>
                <w:szCs w:val="21"/>
                <w:lang w:val="en-US" w:eastAsia="zh-CN" w:bidi="ar"/>
              </w:rPr>
              <w:instrText xml:space="preserve"> HYPERLINK "http://nisuwang.net/qqa/qqa_artzinechina_en.htm" </w:instrText>
            </w:r>
            <w:r>
              <w:rPr>
                <w:rFonts w:hint="eastAsia" w:ascii="宋体" w:hAnsi="宋体" w:eastAsia="宋体" w:cs="宋体"/>
                <w:szCs w:val="21"/>
                <w:lang w:val="en-US" w:eastAsia="zh-CN" w:bidi="ar"/>
              </w:rPr>
              <w:fldChar w:fldCharType="separate"/>
            </w:r>
            <w:r>
              <w:rPr>
                <w:rFonts w:hint="eastAsia" w:ascii="宋体" w:hAnsi="宋体" w:eastAsia="宋体" w:cs="宋体"/>
                <w:szCs w:val="21"/>
                <w:lang w:val="en-US" w:eastAsia="zh-CN" w:bidi="ar"/>
              </w:rPr>
              <w:t>| ArtZineChina.com | 中国艺志 (nisuwang.net)</w:t>
            </w:r>
            <w:r>
              <w:rPr>
                <w:rFonts w:hint="eastAsia" w:ascii="宋体" w:hAnsi="宋体" w:eastAsia="宋体" w:cs="宋体"/>
                <w:szCs w:val="21"/>
                <w:lang w:val="en-US" w:eastAsia="zh-CN" w:bidi="ar"/>
              </w:rPr>
              <w:fldChar w:fldCharType="end"/>
            </w:r>
          </w:p>
          <w:p w14:paraId="14E3C43B">
            <w:pPr>
              <w:numPr>
                <w:ilvl w:val="0"/>
                <w:numId w:val="1"/>
              </w:numPr>
              <w:snapToGrid w:val="0"/>
              <w:spacing w:line="400" w:lineRule="exact"/>
              <w:ind w:left="425" w:leftChars="0" w:hanging="425" w:firstLineChars="0"/>
              <w:rPr>
                <w:rFonts w:hint="eastAsia" w:asciiTheme="majorEastAsia" w:hAnsiTheme="majorEastAsia" w:eastAsiaTheme="majorEastAsia" w:cstheme="majorEastAsia"/>
                <w:szCs w:val="21"/>
                <w:lang w:eastAsia="zh-CN" w:bidi="ar"/>
              </w:rPr>
            </w:pPr>
            <w:r>
              <w:rPr>
                <w:rFonts w:hint="eastAsia" w:ascii="宋体" w:hAnsi="宋体" w:eastAsia="宋体" w:cs="宋体"/>
                <w:szCs w:val="21"/>
                <w:lang w:val="en-US" w:eastAsia="zh-CN" w:bidi="ar"/>
              </w:rPr>
              <w:t xml:space="preserve">如国外丢勒、伦勃朗、莱顿、布莱克、戈雅、德加等作品，国内李仲、孔国桥、王家增、徐宝中等作品。 </w:t>
            </w:r>
          </w:p>
        </w:tc>
      </w:tr>
      <w:tr w14:paraId="488EBE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791" w:type="pct"/>
            <w:vAlign w:val="center"/>
          </w:tcPr>
          <w:p w14:paraId="7CFFBA2A">
            <w:pPr>
              <w:adjustRightInd w:val="0"/>
              <w:snapToGrid w:val="0"/>
              <w:spacing w:line="40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b/>
                <w:bCs/>
                <w:szCs w:val="21"/>
              </w:rPr>
              <w:t>课程简介</w:t>
            </w:r>
          </w:p>
        </w:tc>
        <w:tc>
          <w:tcPr>
            <w:tcW w:w="4208" w:type="pct"/>
            <w:gridSpan w:val="9"/>
            <w:vAlign w:val="center"/>
          </w:tcPr>
          <w:p w14:paraId="67408166">
            <w:pPr>
              <w:adjustRightInd w:val="0"/>
              <w:snapToGrid w:val="0"/>
              <w:spacing w:line="400" w:lineRule="exact"/>
              <w:rPr>
                <w:rFonts w:hint="eastAsia" w:asciiTheme="majorEastAsia" w:hAnsiTheme="majorEastAsia" w:eastAsiaTheme="majorEastAsia" w:cstheme="majorEastAsia"/>
                <w:lang w:val="en-US" w:eastAsia="zh-CN"/>
              </w:rPr>
            </w:pPr>
            <w:r>
              <w:rPr>
                <w:rFonts w:hint="eastAsia" w:ascii="宋体" w:hAnsi="宋体" w:eastAsia="宋体" w:cs="宋体"/>
                <w:szCs w:val="21"/>
                <w:lang w:val="en-US" w:eastAsia="zh-CN"/>
              </w:rPr>
              <w:t>《版画（铜版画）》是美术学专业核心课程。主要学习铜版画的基本理论知识、基本表现技法，铜版画的工具材料、特点和制版原理，能有效运用铜版画技法进行创作实践，领会铜版画的审美精神，掌握艺术创作规律和方法的同时，提高思想品德和艺术文化修养，为后续课程打下良好基础。</w:t>
            </w:r>
          </w:p>
        </w:tc>
      </w:tr>
    </w:tbl>
    <w:p w14:paraId="01A5A21A">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14:paraId="23CC4FBE">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表1  课程目标</w:t>
      </w:r>
    </w:p>
    <w:tbl>
      <w:tblPr>
        <w:tblStyle w:val="12"/>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14:paraId="50964C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14:paraId="07DB5F96">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89" w:type="pct"/>
            <w:vAlign w:val="center"/>
          </w:tcPr>
          <w:p w14:paraId="44E737D2">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14:paraId="1AF95C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14:paraId="53618306">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89" w:type="pct"/>
            <w:vAlign w:val="center"/>
          </w:tcPr>
          <w:p w14:paraId="0126F5E9">
            <w:pPr>
              <w:widowControl/>
              <w:jc w:val="left"/>
              <w:textAlignment w:val="center"/>
              <w:rPr>
                <w:rFonts w:hint="eastAsia" w:ascii="宋体" w:hAnsi="宋体" w:eastAsia="宋体" w:cs="宋体"/>
                <w:kern w:val="2"/>
                <w:sz w:val="21"/>
                <w:szCs w:val="22"/>
                <w:lang w:val="en-US" w:eastAsia="zh-CN" w:bidi="ar-SA"/>
              </w:rPr>
            </w:pPr>
            <w:r>
              <w:rPr>
                <w:rFonts w:hint="eastAsia" w:ascii="宋体" w:hAnsi="宋体" w:eastAsia="宋体" w:cs="宋体"/>
                <w:szCs w:val="21"/>
                <w:lang w:val="en-US" w:eastAsia="zh-CN"/>
              </w:rPr>
              <w:t>通过对铜版画表现技法的学习，以现代观念、审美情趣介入铜版画的传统知识及艺术表现的新领域为切入点。培养学生铜版画语言表现力，了解铜版画发展的历史脉络，掌握铜版画的工具材料、表现技法、制作程序、材料性能、印刷手段和方式。熟练运用铜版画干刻、美柔汀、飞尘、腐蚀的技法原理进行写生创作实践，表现物体的形体、空间、质感、量感的变化关系。培养学生的专注精神和过程意识以及认真治学、真诚治艺的职业操守和工匠精神。【毕业要求 3 学科素养】</w:t>
            </w:r>
          </w:p>
        </w:tc>
      </w:tr>
      <w:tr w14:paraId="12A1D7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14:paraId="331B1DE3">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89" w:type="pct"/>
            <w:vAlign w:val="center"/>
          </w:tcPr>
          <w:p w14:paraId="5BF2944B">
            <w:pPr>
              <w:widowControl/>
              <w:jc w:val="left"/>
              <w:textAlignment w:val="center"/>
              <w:rPr>
                <w:rFonts w:hint="eastAsia"/>
                <w:lang w:val="en-US" w:eastAsia="zh-CN"/>
              </w:rPr>
            </w:pPr>
            <w:r>
              <w:rPr>
                <w:rFonts w:hint="eastAsia" w:ascii="宋体" w:hAnsi="宋体" w:eastAsia="宋体" w:cs="宋体"/>
                <w:szCs w:val="21"/>
                <w:lang w:val="en-US" w:eastAsia="zh-CN"/>
              </w:rPr>
              <w:t xml:space="preserve">通过老师讲解示范，深入了解教师应具备的课堂教学基本技能，语言表达方法。在讲授过程学习掌握多媒体和新媒体技术的教学设计方法，通过分组讨论、写生创作、作品赏析获得教学体验，具备初步的教学能力，掌握先进的教育教学方法和现代信息技术。塑造良好的人格、气质、修养，树立起具有时代风貌思想道德情操，做一个有益于国家、民族的人。【毕业要求 4 教学能力】 </w:t>
            </w:r>
          </w:p>
        </w:tc>
      </w:tr>
      <w:tr w14:paraId="0728F4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14:paraId="715AC4E4">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4189" w:type="pct"/>
            <w:vAlign w:val="center"/>
          </w:tcPr>
          <w:p w14:paraId="72717EE9">
            <w:pPr>
              <w:widowControl/>
              <w:jc w:val="left"/>
              <w:textAlignment w:val="center"/>
              <w:rPr>
                <w:rFonts w:hint="eastAsia" w:ascii="宋体" w:hAnsi="宋体" w:eastAsia="宋体" w:cs="宋体"/>
                <w:kern w:val="2"/>
                <w:sz w:val="21"/>
                <w:szCs w:val="22"/>
                <w:lang w:val="en-US" w:eastAsia="zh-CN" w:bidi="ar-SA"/>
              </w:rPr>
            </w:pPr>
            <w:r>
              <w:rPr>
                <w:rFonts w:hint="eastAsia" w:ascii="宋体" w:hAnsi="宋体" w:eastAsia="宋体" w:cs="宋体"/>
                <w:szCs w:val="21"/>
                <w:lang w:val="en-US" w:eastAsia="zh-CN"/>
              </w:rPr>
              <w:t>掌握优秀铜版画作品审美识读的方法、要点，了解西方铜版画与中国当下铜版画创作的审美特点、审美意义，反思铜版画创作的时代意义。基本了解铜版画的内在审美特征和精神特征，提高审美创造能力，培养学生对传统文化的认同感以及对传统文化学习、传承的使命感，增强文化自信和民族自豪感。【毕业要求 7 学会反思】</w:t>
            </w:r>
          </w:p>
        </w:tc>
      </w:tr>
      <w:tr w14:paraId="781BD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0" w:type="pct"/>
            <w:vAlign w:val="center"/>
          </w:tcPr>
          <w:p w14:paraId="0C1263DD">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课程目标4</w:t>
            </w:r>
          </w:p>
        </w:tc>
        <w:tc>
          <w:tcPr>
            <w:tcW w:w="4189" w:type="pct"/>
            <w:vAlign w:val="center"/>
          </w:tcPr>
          <w:p w14:paraId="3FF2952D">
            <w:pPr>
              <w:widowControl/>
              <w:jc w:val="left"/>
              <w:textAlignment w:val="center"/>
              <w:rPr>
                <w:rFonts w:hint="eastAsia"/>
                <w:lang w:val="en-US" w:eastAsia="zh-CN"/>
              </w:rPr>
            </w:pPr>
            <w:r>
              <w:rPr>
                <w:rFonts w:hint="eastAsia" w:ascii="宋体" w:hAnsi="宋体" w:eastAsia="宋体" w:cs="宋体"/>
                <w:szCs w:val="21"/>
                <w:lang w:val="en-US" w:eastAsia="zh-CN"/>
              </w:rPr>
              <w:t>通过教学过程中的分组写生、分组讨论和创作实践，培养学生对事物整体性的认识，掌握团队成员沟通方法和团队合作方法，在小组互助与教学中体现出团队合作的精神，培养发现问题、解决问题的动脑、动手能力，以及良好的沟通能力和协调能力。【毕业要求8沟通合作】</w:t>
            </w:r>
          </w:p>
        </w:tc>
      </w:tr>
    </w:tbl>
    <w:p w14:paraId="4346FBCA">
      <w:pPr>
        <w:spacing w:line="360" w:lineRule="auto"/>
        <w:jc w:val="both"/>
        <w:rPr>
          <w:rFonts w:ascii="Times New Roman" w:hAnsi="Times New Roman" w:eastAsia="宋体" w:cs="Times New Roman"/>
          <w:b/>
          <w:color w:val="000000" w:themeColor="text1"/>
          <w:szCs w:val="21"/>
          <w14:textFill>
            <w14:solidFill>
              <w14:schemeClr w14:val="tx1"/>
            </w14:solidFill>
          </w14:textFill>
        </w:rPr>
      </w:pPr>
      <w:r>
        <w:rPr>
          <w:rFonts w:hint="eastAsia" w:ascii="宋体" w:hAnsi="宋体" w:eastAsia="宋体" w:cs="宋体"/>
          <w:color w:val="FF0000"/>
          <w:szCs w:val="21"/>
          <w:lang w:val="en-US" w:eastAsia="zh-CN"/>
        </w:rPr>
        <w:t xml:space="preserve"> </w:t>
      </w:r>
    </w:p>
    <w:p w14:paraId="0EBA7D50">
      <w:pPr>
        <w:pStyle w:val="22"/>
        <w:spacing w:line="320" w:lineRule="exact"/>
        <w:ind w:left="420" w:firstLine="422"/>
        <w:jc w:val="center"/>
        <w:rPr>
          <w:rFonts w:hint="eastAsia" w:ascii="Times New Roman" w:hAnsi="Times New Roman" w:cs="Times New Roman" w:eastAsiaTheme="minorEastAsia"/>
          <w:b/>
          <w:szCs w:val="21"/>
          <w:lang w:val="en-US" w:eastAsia="zh-CN"/>
        </w:rPr>
      </w:pPr>
      <w:r>
        <w:rPr>
          <w:rFonts w:ascii="Times New Roman" w:hAnsi="Times New Roman" w:cs="Times New Roman"/>
          <w:b/>
          <w:szCs w:val="21"/>
        </w:rPr>
        <w:t>表2</w:t>
      </w:r>
      <w:r>
        <w:rPr>
          <w:rFonts w:hint="eastAsia" w:ascii="Times New Roman" w:hAnsi="Times New Roman" w:cs="Times New Roman"/>
          <w:b/>
          <w:szCs w:val="21"/>
        </w:rPr>
        <w:t xml:space="preserve"> </w:t>
      </w:r>
      <w:r>
        <w:rPr>
          <w:rFonts w:ascii="Times New Roman" w:hAnsi="Times New Roman" w:cs="Times New Roman"/>
          <w:b/>
          <w:szCs w:val="21"/>
        </w:rPr>
        <w:t>课程目标与毕业要求对应关系</w:t>
      </w:r>
      <w:r>
        <w:rPr>
          <w:rFonts w:hint="eastAsia" w:ascii="Times New Roman" w:hAnsi="Times New Roman" w:cs="Times New Roman"/>
          <w:b/>
          <w:color w:val="FF0000"/>
          <w:szCs w:val="21"/>
          <w:lang w:val="en-US" w:eastAsia="zh-CN"/>
        </w:rPr>
        <w:t xml:space="preserve"> </w:t>
      </w:r>
    </w:p>
    <w:tbl>
      <w:tblPr>
        <w:tblStyle w:val="1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0"/>
        <w:gridCol w:w="3966"/>
        <w:gridCol w:w="147"/>
        <w:gridCol w:w="2228"/>
      </w:tblGrid>
      <w:tr w14:paraId="48878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1584" w:type="pct"/>
            <w:tcBorders>
              <w:top w:val="single" w:color="auto" w:sz="4" w:space="0"/>
              <w:left w:val="single" w:color="auto" w:sz="4" w:space="0"/>
              <w:bottom w:val="single" w:color="auto" w:sz="4" w:space="0"/>
              <w:right w:val="single" w:color="auto" w:sz="4" w:space="0"/>
              <w:tl2br w:val="nil"/>
              <w:tr2bl w:val="nil"/>
            </w:tcBorders>
            <w:vAlign w:val="center"/>
          </w:tcPr>
          <w:p w14:paraId="1DC72305">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5" w:type="pct"/>
            <w:gridSpan w:val="2"/>
            <w:tcBorders>
              <w:top w:val="single" w:color="auto" w:sz="4" w:space="0"/>
              <w:left w:val="single" w:color="auto" w:sz="4" w:space="0"/>
              <w:bottom w:val="single" w:color="auto" w:sz="4" w:space="0"/>
              <w:right w:val="single" w:color="auto" w:sz="4" w:space="0"/>
              <w:tl2br w:val="nil"/>
              <w:tr2bl w:val="nil"/>
            </w:tcBorders>
            <w:vAlign w:val="center"/>
          </w:tcPr>
          <w:p w14:paraId="6E19ECA6">
            <w:pPr>
              <w:autoSpaceDE w:val="0"/>
              <w:autoSpaceDN w:val="0"/>
              <w:adjustRightInd w:val="0"/>
              <w:snapToGrid w:val="0"/>
              <w:spacing w:line="300" w:lineRule="exact"/>
              <w:jc w:val="center"/>
              <w:rPr>
                <w:rFonts w:hint="eastAsia" w:ascii="Times New Roman" w:hAnsi="Times New Roman" w:cs="Times New Roman" w:eastAsiaTheme="minorEastAsia"/>
                <w:b/>
                <w:color w:val="000000"/>
                <w:szCs w:val="21"/>
                <w:lang w:eastAsia="zh-CN"/>
              </w:rPr>
            </w:pPr>
            <w:r>
              <w:rPr>
                <w:rFonts w:ascii="Times New Roman" w:hAnsi="Times New Roman" w:cs="Times New Roman"/>
                <w:b/>
                <w:color w:val="000000"/>
                <w:szCs w:val="21"/>
              </w:rPr>
              <w:t>指标点</w:t>
            </w:r>
            <w:r>
              <w:rPr>
                <w:rFonts w:hint="eastAsia" w:ascii="Times New Roman" w:hAnsi="Times New Roman" w:cs="Times New Roman"/>
                <w:color w:val="FF0000"/>
                <w:szCs w:val="21"/>
                <w:lang w:val="en-US" w:eastAsia="zh-CN"/>
              </w:rPr>
              <w:t xml:space="preserve"> </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14:paraId="77D6988F">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14:paraId="7BEBC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1584" w:type="pct"/>
            <w:vMerge w:val="restart"/>
            <w:tcBorders>
              <w:top w:val="single" w:color="auto" w:sz="4" w:space="0"/>
              <w:left w:val="single" w:color="auto" w:sz="4" w:space="0"/>
              <w:right w:val="single" w:color="auto" w:sz="4" w:space="0"/>
              <w:tl2br w:val="nil"/>
              <w:tr2bl w:val="nil"/>
            </w:tcBorders>
            <w:vAlign w:val="center"/>
          </w:tcPr>
          <w:p w14:paraId="0DB2A736">
            <w:pPr>
              <w:widowControl/>
              <w:spacing w:line="360" w:lineRule="auto"/>
              <w:jc w:val="left"/>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毕业要求3：[学科素养]掌握美术学学科的基础知识、基本原理和基本技能，理解美术学学科知识体系、基本思想和方法；了解美术学与其他学科的关系与联系，了解美术学学科与社会、生活实践的联系，具备一定的跨学科知识、能力和人文素养。【H】</w:t>
            </w:r>
          </w:p>
          <w:p w14:paraId="2786BFE6">
            <w:pPr>
              <w:widowControl/>
              <w:spacing w:line="360" w:lineRule="auto"/>
              <w:jc w:val="left"/>
              <w:textAlignment w:val="center"/>
              <w:rPr>
                <w:rFonts w:hint="eastAsia" w:ascii="Times New Roman" w:hAnsi="Times New Roman" w:eastAsia="宋体" w:cs="Times New Roman"/>
                <w:szCs w:val="21"/>
                <w:lang w:val="en-US" w:eastAsia="zh-CN"/>
              </w:rPr>
            </w:pPr>
          </w:p>
        </w:tc>
        <w:tc>
          <w:tcPr>
            <w:tcW w:w="2136" w:type="pct"/>
            <w:tcBorders>
              <w:top w:val="single" w:color="auto" w:sz="4" w:space="0"/>
              <w:left w:val="single" w:color="auto" w:sz="4" w:space="0"/>
              <w:bottom w:val="single" w:color="auto" w:sz="4" w:space="0"/>
              <w:right w:val="single" w:color="auto" w:sz="4" w:space="0"/>
              <w:tl2br w:val="nil"/>
              <w:tr2bl w:val="nil"/>
            </w:tcBorders>
            <w:vAlign w:val="center"/>
          </w:tcPr>
          <w:p w14:paraId="1772249B">
            <w:pPr>
              <w:widowControl/>
              <w:spacing w:line="360" w:lineRule="auto"/>
              <w:jc w:val="left"/>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3.1 [学科理论]掌握美术学学科的基础知识与基本原理，熟悉中外美术理论、学科知识体系，理解审美感知、艺术表现、审美态度、创新能力、文化理解等学科思想与方法；了解美术学学科发展趋势，形成美术学学科观。</w:t>
            </w:r>
          </w:p>
        </w:tc>
        <w:tc>
          <w:tcPr>
            <w:tcW w:w="1279" w:type="pct"/>
            <w:gridSpan w:val="2"/>
            <w:tcBorders>
              <w:top w:val="single" w:color="auto" w:sz="4" w:space="0"/>
              <w:left w:val="single" w:color="auto" w:sz="4" w:space="0"/>
              <w:bottom w:val="single" w:color="auto" w:sz="4" w:space="0"/>
              <w:right w:val="single" w:color="auto" w:sz="4" w:space="0"/>
              <w:tl2br w:val="nil"/>
              <w:tr2bl w:val="nil"/>
            </w:tcBorders>
            <w:vAlign w:val="center"/>
          </w:tcPr>
          <w:p w14:paraId="19226D4F">
            <w:pPr>
              <w:widowControl/>
              <w:spacing w:line="360" w:lineRule="auto"/>
              <w:jc w:val="left"/>
              <w:textAlignment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通过对铜版画表现技法的学习，以现代观念、审美情趣介入铜版画的传统知识及艺术表现的新领域为切入点。培养学生铜版画语言表现力，了解铜版画发展的历史脉络，掌握铜版画的工具材料、表现技法、制作程序、材料性能、印刷手段和方式。</w:t>
            </w:r>
          </w:p>
        </w:tc>
      </w:tr>
      <w:tr w14:paraId="493A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0" w:hRule="atLeast"/>
          <w:jc w:val="center"/>
        </w:trPr>
        <w:tc>
          <w:tcPr>
            <w:tcW w:w="1584" w:type="pct"/>
            <w:vMerge w:val="continue"/>
            <w:tcBorders>
              <w:left w:val="single" w:color="auto" w:sz="4" w:space="0"/>
              <w:right w:val="single" w:color="auto" w:sz="4" w:space="0"/>
              <w:tl2br w:val="nil"/>
              <w:tr2bl w:val="nil"/>
            </w:tcBorders>
            <w:vAlign w:val="center"/>
          </w:tcPr>
          <w:p w14:paraId="108FCFA8">
            <w:pPr>
              <w:widowControl/>
              <w:spacing w:line="360" w:lineRule="auto"/>
              <w:jc w:val="left"/>
              <w:textAlignment w:val="center"/>
              <w:rPr>
                <w:rFonts w:hint="eastAsia" w:ascii="Times New Roman" w:hAnsi="Times New Roman" w:eastAsia="宋体" w:cs="Times New Roman"/>
                <w:szCs w:val="21"/>
                <w:lang w:val="en-US" w:eastAsia="zh-CN"/>
              </w:rPr>
            </w:pPr>
          </w:p>
        </w:tc>
        <w:tc>
          <w:tcPr>
            <w:tcW w:w="2215" w:type="pct"/>
            <w:gridSpan w:val="2"/>
            <w:tcBorders>
              <w:top w:val="single" w:color="auto" w:sz="4" w:space="0"/>
              <w:left w:val="single" w:color="auto" w:sz="4" w:space="0"/>
              <w:bottom w:val="single" w:color="auto" w:sz="4" w:space="0"/>
              <w:right w:val="single" w:color="auto" w:sz="4" w:space="0"/>
              <w:tl2br w:val="nil"/>
              <w:tr2bl w:val="nil"/>
            </w:tcBorders>
            <w:vAlign w:val="center"/>
          </w:tcPr>
          <w:p w14:paraId="29B0840E">
            <w:pPr>
              <w:widowControl/>
              <w:spacing w:line="360" w:lineRule="auto"/>
              <w:jc w:val="left"/>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3.2[学科技能]熟悉并运用中国画、油画、水粉画、综合绘画、书法等基本技法进行艺术实践，分析艺术语言、解读艺术作品，形成独立的审美判断能力、鉴赏能力</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14:paraId="2A37B6C6">
            <w:pPr>
              <w:widowControl/>
              <w:spacing w:line="360" w:lineRule="auto"/>
              <w:jc w:val="left"/>
              <w:textAlignment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熟练运用铜版画干刻、美柔汀、飞尘、腐蚀的技法原理进行写生创作实践，表现物体的形体、空间、质感、量感的变化关系。培养学生的专注精神和过程意识以及认真治学、真诚治艺的职业操守和工匠精神。 </w:t>
            </w:r>
          </w:p>
        </w:tc>
      </w:tr>
      <w:tr w14:paraId="7EAA8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584" w:type="pct"/>
            <w:vMerge w:val="restart"/>
            <w:tcBorders>
              <w:top w:val="single" w:color="auto" w:sz="4" w:space="0"/>
              <w:left w:val="single" w:color="auto" w:sz="4" w:space="0"/>
              <w:right w:val="single" w:color="auto" w:sz="4" w:space="0"/>
              <w:tl2br w:val="nil"/>
              <w:tr2bl w:val="nil"/>
            </w:tcBorders>
            <w:vAlign w:val="center"/>
          </w:tcPr>
          <w:p w14:paraId="0145FE49">
            <w:pPr>
              <w:spacing w:line="360" w:lineRule="auto"/>
              <w:rPr>
                <w:rFonts w:hint="eastAsia" w:ascii="宋体" w:hAnsi="宋体" w:eastAsia="宋体" w:cs="宋体"/>
                <w:color w:val="000000"/>
                <w:kern w:val="2"/>
                <w:sz w:val="21"/>
                <w:szCs w:val="21"/>
                <w:lang w:val="en-US" w:eastAsia="zh-CN" w:bidi="ar-SA"/>
              </w:rPr>
            </w:pPr>
            <w:r>
              <w:rPr>
                <w:rFonts w:hint="eastAsia" w:ascii="宋体" w:hAnsi="宋体" w:eastAsia="宋体" w:cs="宋体"/>
              </w:rPr>
              <w:t>毕业要求</w:t>
            </w:r>
            <w:r>
              <w:rPr>
                <w:rFonts w:hint="eastAsia" w:ascii="宋体" w:hAnsi="宋体" w:eastAsia="宋体" w:cs="宋体"/>
                <w:lang w:val="en-US" w:eastAsia="zh-CN"/>
              </w:rPr>
              <w:t>4</w:t>
            </w:r>
            <w:r>
              <w:rPr>
                <w:rFonts w:hint="eastAsia" w:ascii="宋体" w:hAnsi="宋体" w:eastAsia="宋体" w:cs="宋体"/>
              </w:rPr>
              <w:t>：[教学能力]掌握教育教学基本理论，熟悉中学艺术课程标准，能够针对中学生身心发展和美术学科认知特点，运用美术学科教学知识和信息技术，进行教学设计、实施和教学评价,获得教学体验；掌握美术学科教学基本技能，具有初步的教学能力和教学研究能力。【M】</w:t>
            </w:r>
          </w:p>
          <w:p w14:paraId="221D9866">
            <w:pPr>
              <w:widowControl/>
              <w:spacing w:line="360" w:lineRule="auto"/>
              <w:jc w:val="left"/>
              <w:textAlignment w:val="center"/>
              <w:rPr>
                <w:rFonts w:hint="eastAsia" w:ascii="Times New Roman" w:hAnsi="Times New Roman" w:eastAsia="宋体" w:cs="Times New Roman"/>
                <w:szCs w:val="21"/>
                <w:lang w:val="en-US" w:eastAsia="zh-CN"/>
              </w:rPr>
            </w:pPr>
          </w:p>
        </w:tc>
        <w:tc>
          <w:tcPr>
            <w:tcW w:w="2215" w:type="pct"/>
            <w:gridSpan w:val="2"/>
            <w:tcBorders>
              <w:top w:val="single" w:color="auto" w:sz="4" w:space="0"/>
              <w:left w:val="single" w:color="auto" w:sz="4" w:space="0"/>
              <w:bottom w:val="single" w:color="auto" w:sz="4" w:space="0"/>
              <w:right w:val="single" w:color="auto" w:sz="4" w:space="0"/>
              <w:tl2br w:val="nil"/>
              <w:tr2bl w:val="nil"/>
            </w:tcBorders>
            <w:vAlign w:val="center"/>
          </w:tcPr>
          <w:p w14:paraId="00BB0FE4">
            <w:pPr>
              <w:spacing w:line="360" w:lineRule="auto"/>
              <w:rPr>
                <w:rFonts w:hint="eastAsia" w:ascii="宋体" w:hAnsi="宋体" w:eastAsia="宋体" w:cs="宋体"/>
                <w:kern w:val="2"/>
                <w:sz w:val="21"/>
                <w:szCs w:val="22"/>
                <w:lang w:val="en-US" w:eastAsia="zh-CN" w:bidi="ar"/>
              </w:rPr>
            </w:pPr>
            <w:r>
              <w:rPr>
                <w:rFonts w:hint="eastAsia" w:ascii="宋体" w:hAnsi="宋体" w:eastAsia="宋体" w:cs="宋体"/>
                <w:lang w:val="en-US" w:eastAsia="zh-CN" w:bidi="ar"/>
              </w:rPr>
              <w:t>4</w:t>
            </w:r>
            <w:r>
              <w:rPr>
                <w:rFonts w:hint="eastAsia" w:ascii="宋体" w:hAnsi="宋体" w:eastAsia="宋体" w:cs="宋体"/>
                <w:lang w:bidi="ar"/>
              </w:rPr>
              <w:t>.</w:t>
            </w:r>
            <w:r>
              <w:rPr>
                <w:rFonts w:hint="eastAsia" w:ascii="宋体" w:hAnsi="宋体" w:eastAsia="宋体" w:cs="宋体"/>
                <w:lang w:val="en-US" w:eastAsia="zh-CN" w:bidi="ar"/>
              </w:rPr>
              <w:t>1</w:t>
            </w:r>
            <w:r>
              <w:rPr>
                <w:rFonts w:hint="eastAsia" w:ascii="宋体" w:hAnsi="宋体" w:eastAsia="宋体" w:cs="宋体"/>
                <w:lang w:bidi="ar"/>
              </w:rPr>
              <w:t>利用跨学科知识整合指导方法与策略去指导学生；能有效利用现代信息技术进行美术学教学设计、实施与评价，用美育的手段促进中学生的全面及个性发展。</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14:paraId="53EDAED9">
            <w:pPr>
              <w:widowControl/>
              <w:spacing w:line="360" w:lineRule="auto"/>
              <w:jc w:val="left"/>
              <w:textAlignment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通过老师讲解示范，深入了解教师应具备的课堂教学基本技能，语言表达方法。在讲授过程学习掌握多媒体和新媒体技术的教学设计方法。 </w:t>
            </w:r>
          </w:p>
        </w:tc>
      </w:tr>
      <w:tr w14:paraId="5969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584" w:type="pct"/>
            <w:vMerge w:val="continue"/>
            <w:tcBorders>
              <w:left w:val="single" w:color="auto" w:sz="4" w:space="0"/>
              <w:right w:val="single" w:color="auto" w:sz="4" w:space="0"/>
              <w:tl2br w:val="nil"/>
              <w:tr2bl w:val="nil"/>
            </w:tcBorders>
            <w:vAlign w:val="center"/>
          </w:tcPr>
          <w:p w14:paraId="6513A538">
            <w:pPr>
              <w:widowControl/>
              <w:spacing w:line="360" w:lineRule="auto"/>
              <w:jc w:val="left"/>
              <w:textAlignment w:val="center"/>
              <w:rPr>
                <w:rFonts w:hint="eastAsia" w:ascii="Times New Roman" w:hAnsi="Times New Roman" w:eastAsia="宋体" w:cs="Times New Roman"/>
                <w:szCs w:val="21"/>
                <w:lang w:val="en-US" w:eastAsia="zh-CN"/>
              </w:rPr>
            </w:pPr>
          </w:p>
        </w:tc>
        <w:tc>
          <w:tcPr>
            <w:tcW w:w="2215" w:type="pct"/>
            <w:gridSpan w:val="2"/>
            <w:tcBorders>
              <w:top w:val="single" w:color="auto" w:sz="4" w:space="0"/>
              <w:left w:val="single" w:color="auto" w:sz="4" w:space="0"/>
              <w:bottom w:val="single" w:color="auto" w:sz="4" w:space="0"/>
              <w:right w:val="single" w:color="auto" w:sz="4" w:space="0"/>
              <w:tl2br w:val="nil"/>
              <w:tr2bl w:val="nil"/>
            </w:tcBorders>
            <w:vAlign w:val="center"/>
          </w:tcPr>
          <w:p w14:paraId="4F9F3430">
            <w:pPr>
              <w:spacing w:line="360" w:lineRule="auto"/>
              <w:rPr>
                <w:rFonts w:hint="eastAsia" w:ascii="宋体" w:hAnsi="宋体" w:eastAsia="宋体" w:cs="宋体"/>
                <w:kern w:val="2"/>
                <w:sz w:val="21"/>
                <w:szCs w:val="22"/>
                <w:lang w:val="en-US" w:eastAsia="zh-CN" w:bidi="ar"/>
              </w:rPr>
            </w:pPr>
            <w:r>
              <w:rPr>
                <w:rFonts w:hint="eastAsia" w:ascii="宋体" w:hAnsi="宋体" w:eastAsia="宋体" w:cs="宋体"/>
                <w:lang w:val="en-US" w:eastAsia="zh-CN" w:bidi="ar"/>
              </w:rPr>
              <w:t>4</w:t>
            </w:r>
            <w:r>
              <w:rPr>
                <w:rFonts w:hint="eastAsia" w:ascii="宋体" w:hAnsi="宋体" w:eastAsia="宋体" w:cs="宋体"/>
                <w:lang w:bidi="ar"/>
              </w:rPr>
              <w:t>.</w:t>
            </w:r>
            <w:r>
              <w:rPr>
                <w:rFonts w:hint="eastAsia" w:ascii="宋体" w:hAnsi="宋体" w:eastAsia="宋体" w:cs="宋体"/>
                <w:lang w:val="en-US" w:eastAsia="zh-CN" w:bidi="ar"/>
              </w:rPr>
              <w:t xml:space="preserve">2 </w:t>
            </w:r>
            <w:r>
              <w:rPr>
                <w:rFonts w:hint="eastAsia" w:ascii="宋体" w:hAnsi="宋体" w:eastAsia="宋体" w:cs="宋体"/>
                <w:lang w:bidi="ar"/>
              </w:rPr>
              <w:t>掌握中学美术课程标准和中学生发展知识，熟悉中学美术教材和知识体系，了解中学美术学科的教学目标、教学要求、教学内容和教学方法。能依据中学生的认知特点和学习规律，以学生为中心，采用情境学习、探究学习、问题解决学习等多种教学策略进行教学设计和实施，并能够根据实际情况对学生的学习进行考查和评价，并在教学实践中获得积极体验。</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14:paraId="03BBEBD0">
            <w:pPr>
              <w:widowControl/>
              <w:spacing w:line="360" w:lineRule="auto"/>
              <w:jc w:val="left"/>
              <w:textAlignment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通过分组讨论、写生创作、作品赏析获得教学体验，具备初步的教学能力，掌握先进的教育教学方法和现代信息技术。塑造良好的人格、气质、修养，树立起具有时代风貌思想道德情操，做一个有益于国家、民族的人。</w:t>
            </w:r>
          </w:p>
        </w:tc>
      </w:tr>
      <w:tr w14:paraId="4F291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1584" w:type="pct"/>
            <w:vMerge w:val="restart"/>
            <w:tcBorders>
              <w:top w:val="single" w:color="auto" w:sz="4" w:space="0"/>
              <w:left w:val="single" w:color="auto" w:sz="4" w:space="0"/>
              <w:right w:val="single" w:color="auto" w:sz="4" w:space="0"/>
              <w:tl2br w:val="nil"/>
              <w:tr2bl w:val="nil"/>
            </w:tcBorders>
            <w:vAlign w:val="center"/>
          </w:tcPr>
          <w:p w14:paraId="1BB4420B">
            <w:pPr>
              <w:widowControl/>
              <w:spacing w:line="360" w:lineRule="auto"/>
              <w:jc w:val="left"/>
              <w:textAlignment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 xml:space="preserve">毕业要求7：【学会反思】树立终身学习理念，认识专业发展的意义，了解国内外基础教育改革发展动态，适应时代和教育发展需求变化，不断学习和规划；具有一定创新意识，运用批判性思维、方法分析、解决美术学和中学美术教育教学中的实际问题。(M) </w:t>
            </w:r>
          </w:p>
          <w:p w14:paraId="63378014">
            <w:pPr>
              <w:widowControl/>
              <w:spacing w:line="360" w:lineRule="auto"/>
              <w:jc w:val="left"/>
              <w:textAlignment w:val="center"/>
              <w:rPr>
                <w:rFonts w:hint="eastAsia" w:ascii="Times New Roman" w:hAnsi="Times New Roman" w:eastAsia="宋体" w:cs="Times New Roman"/>
                <w:kern w:val="2"/>
                <w:sz w:val="21"/>
                <w:szCs w:val="21"/>
                <w:lang w:val="en-US" w:eastAsia="zh-CN" w:bidi="ar-SA"/>
              </w:rPr>
            </w:pPr>
          </w:p>
          <w:p w14:paraId="0DBDA6AD">
            <w:pPr>
              <w:widowControl/>
              <w:spacing w:line="360" w:lineRule="auto"/>
              <w:jc w:val="left"/>
              <w:textAlignment w:val="center"/>
              <w:rPr>
                <w:rFonts w:hint="eastAsia" w:ascii="Times New Roman" w:hAnsi="Times New Roman" w:eastAsia="宋体" w:cs="Times New Roman"/>
                <w:szCs w:val="21"/>
                <w:lang w:val="en-US" w:eastAsia="zh-CN"/>
              </w:rPr>
            </w:pPr>
          </w:p>
        </w:tc>
        <w:tc>
          <w:tcPr>
            <w:tcW w:w="2215" w:type="pct"/>
            <w:gridSpan w:val="2"/>
            <w:tcBorders>
              <w:top w:val="single" w:color="auto" w:sz="4" w:space="0"/>
              <w:left w:val="single" w:color="auto" w:sz="4" w:space="0"/>
              <w:bottom w:val="single" w:color="auto" w:sz="4" w:space="0"/>
              <w:right w:val="single" w:color="auto" w:sz="4" w:space="0"/>
              <w:tl2br w:val="nil"/>
              <w:tr2bl w:val="nil"/>
            </w:tcBorders>
            <w:vAlign w:val="top"/>
          </w:tcPr>
          <w:p w14:paraId="6B1D3382">
            <w:pPr>
              <w:widowControl/>
              <w:spacing w:line="360" w:lineRule="auto"/>
              <w:jc w:val="left"/>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7.1[发展规划]有终身学习理念与个人专业发 展的意识；了解国内外美术基础教育改革发展动态，能够适应新时代美术教师教育发展需求进行学习和职业生涯规划。</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14:paraId="7B386994">
            <w:pPr>
              <w:widowControl/>
              <w:spacing w:line="360" w:lineRule="auto"/>
              <w:jc w:val="left"/>
              <w:textAlignment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掌握优秀铜版画作品审美识读的方法、要点，了解西方铜版画与中国当下铜版画创作的审美特点、审美意义，反思铜版画创作的时代意义。</w:t>
            </w:r>
          </w:p>
        </w:tc>
      </w:tr>
      <w:tr w14:paraId="26A2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584" w:type="pct"/>
            <w:vMerge w:val="continue"/>
            <w:tcBorders>
              <w:left w:val="single" w:color="auto" w:sz="4" w:space="0"/>
              <w:right w:val="single" w:color="auto" w:sz="4" w:space="0"/>
              <w:tl2br w:val="nil"/>
              <w:tr2bl w:val="nil"/>
            </w:tcBorders>
            <w:vAlign w:val="center"/>
          </w:tcPr>
          <w:p w14:paraId="02477E7B">
            <w:pPr>
              <w:widowControl/>
              <w:spacing w:line="360" w:lineRule="auto"/>
              <w:jc w:val="left"/>
              <w:textAlignment w:val="center"/>
              <w:rPr>
                <w:rFonts w:hint="eastAsia" w:ascii="Times New Roman" w:hAnsi="Times New Roman" w:eastAsia="宋体" w:cs="Times New Roman"/>
                <w:szCs w:val="21"/>
                <w:lang w:val="en-US" w:eastAsia="zh-CN"/>
              </w:rPr>
            </w:pPr>
          </w:p>
        </w:tc>
        <w:tc>
          <w:tcPr>
            <w:tcW w:w="2215" w:type="pct"/>
            <w:gridSpan w:val="2"/>
            <w:tcBorders>
              <w:top w:val="single" w:color="auto" w:sz="4" w:space="0"/>
              <w:left w:val="single" w:color="auto" w:sz="4" w:space="0"/>
              <w:bottom w:val="single" w:color="auto" w:sz="4" w:space="0"/>
              <w:right w:val="single" w:color="auto" w:sz="4" w:space="0"/>
              <w:tl2br w:val="nil"/>
              <w:tr2bl w:val="nil"/>
            </w:tcBorders>
            <w:vAlign w:val="top"/>
          </w:tcPr>
          <w:p w14:paraId="7A64F37D">
            <w:pPr>
              <w:widowControl/>
              <w:spacing w:line="360" w:lineRule="auto"/>
              <w:jc w:val="left"/>
              <w:textAlignment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lang w:val="en-US" w:eastAsia="zh-CN"/>
              </w:rPr>
              <w:t>7.2[反思能力]初步掌握反思方法和技能，有一定创新意识，能够运用批判性思维方法分析、解决中学美术学科教育问题。进行自我诊断、自我改进，在反思中提升美术教学能力。</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14:paraId="50979D01">
            <w:pPr>
              <w:widowControl/>
              <w:spacing w:line="360" w:lineRule="auto"/>
              <w:jc w:val="left"/>
              <w:textAlignment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基本了解铜版画的内在审美特征和精神特征，提高审美创造能力，培养学生对传统文化的认同感以及对传统文化学习、传承的使命感，增强文化自信和民族自豪感。【毕业要 求 7 学会反思】</w:t>
            </w:r>
          </w:p>
        </w:tc>
      </w:tr>
      <w:tr w14:paraId="207AB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584" w:type="pct"/>
            <w:tcBorders>
              <w:left w:val="single" w:color="auto" w:sz="4" w:space="0"/>
              <w:bottom w:val="single" w:color="auto" w:sz="4" w:space="0"/>
              <w:right w:val="single" w:color="auto" w:sz="4" w:space="0"/>
              <w:tl2br w:val="nil"/>
              <w:tr2bl w:val="nil"/>
            </w:tcBorders>
            <w:vAlign w:val="center"/>
          </w:tcPr>
          <w:p w14:paraId="0AD5836E">
            <w:pPr>
              <w:spacing w:line="360" w:lineRule="auto"/>
              <w:rPr>
                <w:rFonts w:ascii="Times New Roman" w:hAnsi="Times New Roman" w:cs="Times New Roman"/>
                <w:color w:val="000000"/>
                <w:szCs w:val="21"/>
              </w:rPr>
            </w:pPr>
            <w:r>
              <w:rPr>
                <w:rFonts w:ascii="宋体" w:hAnsi="宋体" w:cs="宋体"/>
              </w:rPr>
              <w:t>毕业要求</w:t>
            </w:r>
            <w:r>
              <w:rPr>
                <w:rFonts w:hint="eastAsia" w:ascii="宋体" w:hAnsi="宋体" w:cs="宋体"/>
                <w:lang w:val="en-US" w:eastAsia="zh-CN"/>
              </w:rPr>
              <w:t>8</w:t>
            </w:r>
            <w:r>
              <w:rPr>
                <w:rFonts w:ascii="宋体" w:hAnsi="宋体" w:cs="宋体"/>
              </w:rPr>
              <w:t>：</w:t>
            </w:r>
            <w:r>
              <w:rPr>
                <w:rFonts w:hint="eastAsia" w:ascii="宋体" w:hAnsi="宋体" w:cs="宋体"/>
              </w:rPr>
              <w:t>[沟通合作] 理解学习共同体的作用，具有较好的沟通能力和团队协作精神；具有团队互助与协作学习体验，善于合作，乐于与学习伙伴分享交流实践经验，共同探讨解决问题。</w:t>
            </w:r>
            <w:r>
              <w:rPr>
                <w:rFonts w:ascii="宋体" w:hAnsi="宋体" w:cs="宋体"/>
              </w:rPr>
              <w:t>【M】</w:t>
            </w:r>
          </w:p>
        </w:tc>
        <w:tc>
          <w:tcPr>
            <w:tcW w:w="2215" w:type="pct"/>
            <w:gridSpan w:val="2"/>
            <w:tcBorders>
              <w:top w:val="single" w:color="auto" w:sz="4" w:space="0"/>
              <w:left w:val="single" w:color="auto" w:sz="4" w:space="0"/>
              <w:bottom w:val="single" w:color="auto" w:sz="4" w:space="0"/>
              <w:right w:val="single" w:color="auto" w:sz="4" w:space="0"/>
              <w:tl2br w:val="nil"/>
              <w:tr2bl w:val="nil"/>
            </w:tcBorders>
            <w:vAlign w:val="center"/>
          </w:tcPr>
          <w:p w14:paraId="2A4FB2EE">
            <w:pPr>
              <w:spacing w:line="360" w:lineRule="auto"/>
              <w:rPr>
                <w:rFonts w:ascii="Times New Roman" w:hAnsi="Times New Roman" w:cs="Times New Roman"/>
                <w:color w:val="000000"/>
                <w:szCs w:val="21"/>
              </w:rPr>
            </w:pPr>
            <w:r>
              <w:rPr>
                <w:rFonts w:hint="eastAsia" w:ascii="宋体" w:hAnsi="宋体" w:cs="宋体"/>
                <w:lang w:val="en-US" w:eastAsia="zh-CN"/>
              </w:rPr>
              <w:t>8</w:t>
            </w:r>
            <w:r>
              <w:rPr>
                <w:rFonts w:ascii="宋体" w:hAnsi="宋体" w:cs="宋体"/>
              </w:rPr>
              <w:t>.</w:t>
            </w:r>
            <w:r>
              <w:rPr>
                <w:rFonts w:hint="eastAsia" w:ascii="宋体" w:hAnsi="宋体" w:cs="宋体"/>
              </w:rPr>
              <w:t>1[团队合作] 理解交流合作对教师专业发展、教育教学活动的重要性，掌握建构学习共同体的各要素功能，具有组织和指导学习共同体的能力；</w:t>
            </w:r>
            <w:r>
              <w:rPr>
                <w:rFonts w:hint="eastAsia" w:ascii="宋体" w:hAnsi="宋体" w:cs="宋体"/>
                <w:lang w:bidi="zh-CN"/>
              </w:rPr>
              <w:t>在</w:t>
            </w:r>
            <w:r>
              <w:rPr>
                <w:rFonts w:hint="eastAsia" w:ascii="宋体" w:hAnsi="宋体" w:cs="宋体"/>
                <w:lang w:val="zh-CN" w:bidi="zh-CN"/>
              </w:rPr>
              <w:t>小组互</w:t>
            </w:r>
            <w:r>
              <w:rPr>
                <w:rFonts w:hint="eastAsia" w:ascii="宋体" w:hAnsi="宋体" w:cs="宋体"/>
                <w:lang w:bidi="zh-CN"/>
              </w:rPr>
              <w:t>助</w:t>
            </w:r>
            <w:r>
              <w:rPr>
                <w:rFonts w:hint="eastAsia" w:ascii="宋体" w:hAnsi="宋体" w:cs="宋体"/>
                <w:lang w:val="zh-CN" w:bidi="zh-CN"/>
              </w:rPr>
              <w:t>与</w:t>
            </w:r>
            <w:r>
              <w:rPr>
                <w:rFonts w:hint="eastAsia" w:ascii="宋体" w:hAnsi="宋体" w:cs="宋体"/>
                <w:lang w:bidi="zh-CN"/>
              </w:rPr>
              <w:t>教学中体现出团队</w:t>
            </w:r>
            <w:r>
              <w:rPr>
                <w:rFonts w:hint="eastAsia" w:ascii="宋体" w:hAnsi="宋体" w:cs="宋体"/>
                <w:lang w:val="zh-CN" w:bidi="zh-CN"/>
              </w:rPr>
              <w:t>合作</w:t>
            </w:r>
            <w:r>
              <w:rPr>
                <w:rFonts w:hint="eastAsia" w:ascii="宋体" w:hAnsi="宋体" w:cs="宋体"/>
                <w:lang w:bidi="zh-CN"/>
              </w:rPr>
              <w:t>的精神</w:t>
            </w:r>
            <w:r>
              <w:rPr>
                <w:rFonts w:hint="eastAsia" w:ascii="宋体" w:hAnsi="宋体" w:cs="宋体"/>
                <w:lang w:val="zh-CN" w:bidi="zh-CN"/>
              </w:rPr>
              <w:t>。</w:t>
            </w:r>
          </w:p>
        </w:tc>
        <w:tc>
          <w:tcPr>
            <w:tcW w:w="1200" w:type="pct"/>
            <w:tcBorders>
              <w:top w:val="single" w:color="auto" w:sz="4" w:space="0"/>
              <w:left w:val="single" w:color="auto" w:sz="4" w:space="0"/>
              <w:bottom w:val="single" w:color="auto" w:sz="4" w:space="0"/>
              <w:right w:val="single" w:color="auto" w:sz="4" w:space="0"/>
              <w:tl2br w:val="nil"/>
              <w:tr2bl w:val="nil"/>
            </w:tcBorders>
            <w:vAlign w:val="center"/>
          </w:tcPr>
          <w:p w14:paraId="3480D25D">
            <w:pPr>
              <w:widowControl/>
              <w:spacing w:line="360" w:lineRule="auto"/>
              <w:jc w:val="left"/>
              <w:textAlignment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通过教学过程中的分组写生、分组讨论和创作实践，培养学生对事物整体性的认识，掌握团队成员沟通方法和团队合作方法，在小组互助与教学中体现出团队合作的精神，培养发现问题、解决问题的动脑、动手能力，以及良好的沟通能力和协调能力。【毕业要求8沟通合作</w:t>
            </w:r>
            <w:r>
              <w:rPr>
                <w:rFonts w:ascii="宋体" w:hAnsi="宋体" w:cs="宋体"/>
              </w:rPr>
              <w:t>】</w:t>
            </w:r>
          </w:p>
        </w:tc>
      </w:tr>
    </w:tbl>
    <w:p w14:paraId="5B9FEF2C">
      <w:pPr>
        <w:pStyle w:val="2"/>
        <w:ind w:left="0" w:leftChars="0" w:firstLine="0" w:firstLineChars="0"/>
        <w:rPr>
          <w:rFonts w:hint="default" w:ascii="Times New Roman" w:hAnsi="Times New Roman" w:eastAsia="宋体" w:cs="Times New Roman"/>
          <w:color w:val="FF0000"/>
          <w:lang w:val="en-US" w:eastAsia="zh-CN"/>
        </w:rPr>
        <w:sectPr>
          <w:footerReference r:id="rId3" w:type="default"/>
          <w:pgSz w:w="11906" w:h="16838"/>
          <w:pgMar w:top="1417" w:right="1417" w:bottom="1417" w:left="1417" w:header="851" w:footer="992" w:gutter="0"/>
          <w:cols w:space="425" w:num="1"/>
          <w:docGrid w:type="lines" w:linePitch="312" w:charSpace="0"/>
        </w:sectPr>
      </w:pPr>
    </w:p>
    <w:p w14:paraId="12AA7B1A">
      <w:pPr>
        <w:pStyle w:val="3"/>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14:paraId="5615E1D6">
      <w:pPr>
        <w:spacing w:line="360" w:lineRule="auto"/>
        <w:jc w:val="center"/>
        <w:rPr>
          <w:rFonts w:ascii="Times New Roman" w:hAnsi="Times New Roman" w:eastAsia="宋体" w:cs="Times New Roman"/>
          <w:b/>
          <w:color w:val="000000" w:themeColor="text1"/>
          <w:szCs w:val="21"/>
          <w14:textFill>
            <w14:solidFill>
              <w14:schemeClr w14:val="tx1"/>
            </w14:solidFill>
          </w14:textFill>
        </w:rPr>
      </w:pPr>
      <w:r>
        <w:rPr>
          <w:rFonts w:ascii="Times New Roman" w:hAnsi="Times New Roman" w:eastAsia="宋体" w:cs="Times New Roman"/>
          <w:b/>
          <w:color w:val="000000" w:themeColor="text1"/>
          <w:szCs w:val="21"/>
          <w14:textFill>
            <w14:solidFill>
              <w14:schemeClr w14:val="tx1"/>
            </w14:solidFill>
          </w14:textFill>
        </w:rPr>
        <w:t>表3课程目标、教学内容和方法对应关系</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740"/>
        <w:gridCol w:w="956"/>
        <w:gridCol w:w="768"/>
      </w:tblGrid>
      <w:tr w14:paraId="573B8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5" w:type="dxa"/>
            <w:vAlign w:val="center"/>
          </w:tcPr>
          <w:p w14:paraId="20946E4A">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序号</w:t>
            </w:r>
          </w:p>
        </w:tc>
        <w:tc>
          <w:tcPr>
            <w:tcW w:w="2094" w:type="dxa"/>
            <w:vAlign w:val="center"/>
          </w:tcPr>
          <w:p w14:paraId="5507E6ED">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项目名称</w:t>
            </w:r>
          </w:p>
        </w:tc>
        <w:tc>
          <w:tcPr>
            <w:tcW w:w="1558" w:type="dxa"/>
            <w:vAlign w:val="center"/>
          </w:tcPr>
          <w:p w14:paraId="1CE584D1">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项目来源</w:t>
            </w:r>
          </w:p>
        </w:tc>
        <w:tc>
          <w:tcPr>
            <w:tcW w:w="5325" w:type="dxa"/>
            <w:vAlign w:val="center"/>
          </w:tcPr>
          <w:p w14:paraId="1B506DA5">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教学目标（观测点、重难点）</w:t>
            </w:r>
          </w:p>
        </w:tc>
        <w:tc>
          <w:tcPr>
            <w:tcW w:w="690" w:type="dxa"/>
            <w:vAlign w:val="center"/>
          </w:tcPr>
          <w:p w14:paraId="3FFF81AD">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学时数</w:t>
            </w:r>
          </w:p>
        </w:tc>
        <w:tc>
          <w:tcPr>
            <w:tcW w:w="848" w:type="dxa"/>
            <w:vAlign w:val="center"/>
          </w:tcPr>
          <w:p w14:paraId="61DC2E0F">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项目类型</w:t>
            </w:r>
          </w:p>
        </w:tc>
        <w:tc>
          <w:tcPr>
            <w:tcW w:w="690" w:type="dxa"/>
            <w:vAlign w:val="center"/>
          </w:tcPr>
          <w:p w14:paraId="48531559">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要求</w:t>
            </w:r>
          </w:p>
        </w:tc>
        <w:tc>
          <w:tcPr>
            <w:tcW w:w="740" w:type="dxa"/>
            <w:vAlign w:val="center"/>
          </w:tcPr>
          <w:p w14:paraId="7AAB2330">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每组人数</w:t>
            </w:r>
          </w:p>
        </w:tc>
        <w:tc>
          <w:tcPr>
            <w:tcW w:w="956" w:type="dxa"/>
            <w:vAlign w:val="center"/>
          </w:tcPr>
          <w:p w14:paraId="37250481">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教学方法</w:t>
            </w:r>
          </w:p>
        </w:tc>
        <w:tc>
          <w:tcPr>
            <w:tcW w:w="768" w:type="dxa"/>
            <w:vAlign w:val="center"/>
          </w:tcPr>
          <w:p w14:paraId="116158BA">
            <w:pPr>
              <w:spacing w:line="300" w:lineRule="exact"/>
              <w:jc w:val="center"/>
              <w:rPr>
                <w:rFonts w:ascii="Times New Roman" w:hAnsi="Times New Roman" w:eastAsia="宋体" w:cs="Times New Roman"/>
                <w:b/>
                <w:color w:val="000000" w:themeColor="text1"/>
                <w:kern w:val="0"/>
                <w:sz w:val="20"/>
                <w:szCs w:val="21"/>
                <w14:textFill>
                  <w14:solidFill>
                    <w14:schemeClr w14:val="tx1"/>
                  </w14:solidFill>
                </w14:textFill>
              </w:rPr>
            </w:pPr>
            <w:r>
              <w:rPr>
                <w:rFonts w:ascii="Times New Roman" w:hAnsi="Times New Roman" w:eastAsia="宋体" w:cs="Times New Roman"/>
                <w:b/>
                <w:color w:val="000000" w:themeColor="text1"/>
                <w:kern w:val="0"/>
                <w:sz w:val="20"/>
                <w:szCs w:val="21"/>
                <w14:textFill>
                  <w14:solidFill>
                    <w14:schemeClr w14:val="tx1"/>
                  </w14:solidFill>
                </w14:textFill>
              </w:rPr>
              <w:t>课程目标</w:t>
            </w:r>
          </w:p>
        </w:tc>
      </w:tr>
      <w:tr w14:paraId="5F8AF9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505" w:type="dxa"/>
            <w:vMerge w:val="restart"/>
            <w:vAlign w:val="center"/>
          </w:tcPr>
          <w:p w14:paraId="2D43C5A9">
            <w:pPr>
              <w:adjustRightInd w:val="0"/>
              <w:snapToGrid w:val="0"/>
              <w:spacing w:line="300" w:lineRule="exact"/>
              <w:jc w:val="center"/>
              <w:rPr>
                <w:rFonts w:ascii="Times New Roman" w:hAnsi="Times New Roman" w:eastAsia="宋体" w:cs="Times New Roman"/>
                <w:color w:val="auto"/>
                <w:kern w:val="0"/>
                <w:sz w:val="20"/>
                <w:szCs w:val="21"/>
              </w:rPr>
            </w:pPr>
            <w:r>
              <w:rPr>
                <w:rFonts w:ascii="Times New Roman" w:hAnsi="Times New Roman" w:eastAsia="宋体" w:cs="Times New Roman"/>
                <w:color w:val="auto"/>
                <w:kern w:val="0"/>
                <w:sz w:val="20"/>
                <w:szCs w:val="21"/>
              </w:rPr>
              <w:t>1</w:t>
            </w:r>
          </w:p>
        </w:tc>
        <w:tc>
          <w:tcPr>
            <w:tcW w:w="2094" w:type="dxa"/>
            <w:vMerge w:val="restart"/>
            <w:vAlign w:val="center"/>
          </w:tcPr>
          <w:p w14:paraId="7B093F37">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模块1：铜版画概念理论模块</w:t>
            </w:r>
          </w:p>
          <w:p w14:paraId="019D3106">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1558" w:type="dxa"/>
            <w:vMerge w:val="restart"/>
            <w:vAlign w:val="center"/>
          </w:tcPr>
          <w:p w14:paraId="52975189">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其他</w:t>
            </w:r>
          </w:p>
        </w:tc>
        <w:tc>
          <w:tcPr>
            <w:tcW w:w="5325" w:type="dxa"/>
            <w:vAlign w:val="center"/>
          </w:tcPr>
          <w:p w14:paraId="6B7917F2">
            <w:pPr>
              <w:numPr>
                <w:ilvl w:val="0"/>
                <w:numId w:val="0"/>
              </w:numPr>
              <w:spacing w:line="300" w:lineRule="exact"/>
              <w:ind w:left="0" w:leftChars="0" w:firstLine="0" w:firstLine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1.学生能够掌握铜版画的基本概念及原理。</w:t>
            </w:r>
          </w:p>
        </w:tc>
        <w:tc>
          <w:tcPr>
            <w:tcW w:w="690" w:type="dxa"/>
            <w:vMerge w:val="restart"/>
            <w:vAlign w:val="center"/>
          </w:tcPr>
          <w:p w14:paraId="1BDA7A15">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8</w:t>
            </w:r>
          </w:p>
        </w:tc>
        <w:tc>
          <w:tcPr>
            <w:tcW w:w="848" w:type="dxa"/>
            <w:vMerge w:val="restart"/>
            <w:vAlign w:val="center"/>
          </w:tcPr>
          <w:p w14:paraId="121318FD">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综合性</w:t>
            </w:r>
          </w:p>
        </w:tc>
        <w:tc>
          <w:tcPr>
            <w:tcW w:w="690" w:type="dxa"/>
            <w:vMerge w:val="restart"/>
            <w:vAlign w:val="center"/>
          </w:tcPr>
          <w:p w14:paraId="10E68F1A">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必做</w:t>
            </w:r>
          </w:p>
        </w:tc>
        <w:tc>
          <w:tcPr>
            <w:tcW w:w="740" w:type="dxa"/>
            <w:vMerge w:val="restart"/>
            <w:vAlign w:val="center"/>
          </w:tcPr>
          <w:p w14:paraId="0B7983AC">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5-7</w:t>
            </w:r>
          </w:p>
        </w:tc>
        <w:tc>
          <w:tcPr>
            <w:tcW w:w="956" w:type="dxa"/>
            <w:vMerge w:val="restart"/>
            <w:vAlign w:val="center"/>
          </w:tcPr>
          <w:p w14:paraId="4104FE38">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讲授法、查阅文献法、自主学习法</w:t>
            </w:r>
          </w:p>
        </w:tc>
        <w:tc>
          <w:tcPr>
            <w:tcW w:w="768" w:type="dxa"/>
            <w:vMerge w:val="restart"/>
            <w:vAlign w:val="center"/>
          </w:tcPr>
          <w:p w14:paraId="69107BA2">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课程目标1</w:t>
            </w:r>
          </w:p>
        </w:tc>
      </w:tr>
      <w:tr w14:paraId="4AF453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505" w:type="dxa"/>
            <w:vMerge w:val="continue"/>
            <w:vAlign w:val="center"/>
          </w:tcPr>
          <w:p w14:paraId="629D301C">
            <w:pPr>
              <w:adjustRightInd w:val="0"/>
              <w:snapToGrid w:val="0"/>
              <w:spacing w:line="300" w:lineRule="exact"/>
              <w:jc w:val="center"/>
              <w:rPr>
                <w:rFonts w:ascii="Times New Roman" w:hAnsi="Times New Roman" w:eastAsia="宋体" w:cs="Times New Roman"/>
                <w:color w:val="auto"/>
                <w:kern w:val="0"/>
                <w:sz w:val="20"/>
                <w:szCs w:val="21"/>
              </w:rPr>
            </w:pPr>
          </w:p>
        </w:tc>
        <w:tc>
          <w:tcPr>
            <w:tcW w:w="2094" w:type="dxa"/>
            <w:vMerge w:val="continue"/>
            <w:vAlign w:val="center"/>
          </w:tcPr>
          <w:p w14:paraId="7B179044">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1558" w:type="dxa"/>
            <w:vMerge w:val="continue"/>
            <w:vAlign w:val="center"/>
          </w:tcPr>
          <w:p w14:paraId="7D51A501">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5325" w:type="dxa"/>
            <w:vAlign w:val="center"/>
          </w:tcPr>
          <w:p w14:paraId="0EDF14E5">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2.铜版画主要的工具、材料及特性。理解版画基本形式的审美特点。</w:t>
            </w:r>
          </w:p>
        </w:tc>
        <w:tc>
          <w:tcPr>
            <w:tcW w:w="690" w:type="dxa"/>
            <w:vMerge w:val="continue"/>
            <w:vAlign w:val="center"/>
          </w:tcPr>
          <w:p w14:paraId="54435A2D">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848" w:type="dxa"/>
            <w:vMerge w:val="continue"/>
            <w:vAlign w:val="center"/>
          </w:tcPr>
          <w:p w14:paraId="73BBA3FB">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690" w:type="dxa"/>
            <w:vMerge w:val="continue"/>
            <w:vAlign w:val="center"/>
          </w:tcPr>
          <w:p w14:paraId="2AAAADB4">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740" w:type="dxa"/>
            <w:vMerge w:val="continue"/>
            <w:vAlign w:val="center"/>
          </w:tcPr>
          <w:p w14:paraId="174E5F3B">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956" w:type="dxa"/>
            <w:vMerge w:val="continue"/>
            <w:vAlign w:val="center"/>
          </w:tcPr>
          <w:p w14:paraId="7B4B4290">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768" w:type="dxa"/>
            <w:vMerge w:val="continue"/>
            <w:vAlign w:val="center"/>
          </w:tcPr>
          <w:p w14:paraId="45F60384">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r>
      <w:tr w14:paraId="3D5C85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05" w:type="dxa"/>
            <w:vMerge w:val="continue"/>
            <w:vAlign w:val="center"/>
          </w:tcPr>
          <w:p w14:paraId="69169794">
            <w:pPr>
              <w:adjustRightInd w:val="0"/>
              <w:snapToGrid w:val="0"/>
              <w:spacing w:line="300" w:lineRule="exact"/>
              <w:jc w:val="center"/>
              <w:rPr>
                <w:rFonts w:ascii="Times New Roman" w:hAnsi="Times New Roman" w:eastAsia="宋体" w:cs="Times New Roman"/>
                <w:color w:val="auto"/>
                <w:kern w:val="0"/>
                <w:sz w:val="20"/>
                <w:szCs w:val="21"/>
              </w:rPr>
            </w:pPr>
          </w:p>
        </w:tc>
        <w:tc>
          <w:tcPr>
            <w:tcW w:w="2094" w:type="dxa"/>
            <w:vMerge w:val="continue"/>
            <w:vAlign w:val="center"/>
          </w:tcPr>
          <w:p w14:paraId="5834922F">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1558" w:type="dxa"/>
            <w:vMerge w:val="continue"/>
            <w:vAlign w:val="center"/>
          </w:tcPr>
          <w:p w14:paraId="7D612EB3">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5325" w:type="dxa"/>
            <w:vAlign w:val="center"/>
          </w:tcPr>
          <w:p w14:paraId="5CE6F946">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 铜版画艺术的发展与演变历程。了解中国现当代铜版画发展情况、发展方向，坚定对事物美感表达态度，建立版画创作和社会发展相互联系的基本关系。</w:t>
            </w:r>
          </w:p>
        </w:tc>
        <w:tc>
          <w:tcPr>
            <w:tcW w:w="690" w:type="dxa"/>
            <w:vMerge w:val="continue"/>
            <w:vAlign w:val="center"/>
          </w:tcPr>
          <w:p w14:paraId="2510060E">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848" w:type="dxa"/>
            <w:vMerge w:val="continue"/>
            <w:vAlign w:val="center"/>
          </w:tcPr>
          <w:p w14:paraId="333B9AA5">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690" w:type="dxa"/>
            <w:vMerge w:val="continue"/>
            <w:vAlign w:val="center"/>
          </w:tcPr>
          <w:p w14:paraId="76CB2C46">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740" w:type="dxa"/>
            <w:vMerge w:val="continue"/>
            <w:vAlign w:val="center"/>
          </w:tcPr>
          <w:p w14:paraId="4273E8EE">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956" w:type="dxa"/>
            <w:vMerge w:val="continue"/>
            <w:vAlign w:val="center"/>
          </w:tcPr>
          <w:p w14:paraId="0C649352">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768" w:type="dxa"/>
            <w:vMerge w:val="continue"/>
            <w:vAlign w:val="center"/>
          </w:tcPr>
          <w:p w14:paraId="328C9E69">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r>
      <w:tr w14:paraId="0CFC75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0" w:hRule="atLeast"/>
        </w:trPr>
        <w:tc>
          <w:tcPr>
            <w:tcW w:w="505" w:type="dxa"/>
            <w:vMerge w:val="restart"/>
            <w:vAlign w:val="center"/>
          </w:tcPr>
          <w:p w14:paraId="059292F6">
            <w:pPr>
              <w:adjustRightInd w:val="0"/>
              <w:snapToGrid w:val="0"/>
              <w:spacing w:line="300" w:lineRule="exact"/>
              <w:jc w:val="center"/>
              <w:rPr>
                <w:rFonts w:ascii="Times New Roman" w:hAnsi="Times New Roman" w:eastAsia="宋体" w:cs="Times New Roman"/>
                <w:color w:val="auto"/>
                <w:kern w:val="0"/>
                <w:sz w:val="20"/>
                <w:szCs w:val="21"/>
              </w:rPr>
            </w:pPr>
            <w:r>
              <w:rPr>
                <w:rFonts w:ascii="Times New Roman" w:hAnsi="Times New Roman" w:eastAsia="宋体" w:cs="Times New Roman"/>
                <w:color w:val="auto"/>
                <w:kern w:val="0"/>
                <w:sz w:val="20"/>
                <w:szCs w:val="21"/>
              </w:rPr>
              <w:t>2</w:t>
            </w:r>
          </w:p>
        </w:tc>
        <w:tc>
          <w:tcPr>
            <w:tcW w:w="2094" w:type="dxa"/>
            <w:vMerge w:val="restart"/>
            <w:vAlign w:val="center"/>
          </w:tcPr>
          <w:p w14:paraId="52DC067E">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模块2：铜版画</w:t>
            </w:r>
          </w:p>
          <w:p w14:paraId="7925D529">
            <w:pPr>
              <w:numPr>
                <w:ilvl w:val="0"/>
                <w:numId w:val="0"/>
              </w:numPr>
              <w:spacing w:line="300" w:lineRule="exact"/>
              <w:ind w:left="0" w:leftChars="0" w:firstLine="0" w:firstLine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制作方法训练</w:t>
            </w:r>
          </w:p>
        </w:tc>
        <w:tc>
          <w:tcPr>
            <w:tcW w:w="1558" w:type="dxa"/>
            <w:vMerge w:val="restart"/>
            <w:vAlign w:val="center"/>
          </w:tcPr>
          <w:p w14:paraId="07DEDC38">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 xml:space="preserve">其他 </w:t>
            </w:r>
          </w:p>
        </w:tc>
        <w:tc>
          <w:tcPr>
            <w:tcW w:w="5325" w:type="dxa"/>
            <w:vAlign w:val="center"/>
          </w:tcPr>
          <w:p w14:paraId="3FF3E369">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1、开展铜版画构图形式、点线面以及颜色归纳处理技巧。</w:t>
            </w:r>
          </w:p>
        </w:tc>
        <w:tc>
          <w:tcPr>
            <w:tcW w:w="690" w:type="dxa"/>
            <w:vMerge w:val="restart"/>
            <w:vAlign w:val="center"/>
          </w:tcPr>
          <w:p w14:paraId="6B1CBD70">
            <w:pPr>
              <w:numPr>
                <w:ilvl w:val="0"/>
                <w:numId w:val="0"/>
              </w:numPr>
              <w:spacing w:line="300" w:lineRule="exact"/>
              <w:ind w:left="0" w:leftChars="0" w:firstLine="0" w:firstLine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12</w:t>
            </w:r>
          </w:p>
        </w:tc>
        <w:tc>
          <w:tcPr>
            <w:tcW w:w="848" w:type="dxa"/>
            <w:vMerge w:val="restart"/>
            <w:vAlign w:val="center"/>
          </w:tcPr>
          <w:p w14:paraId="433DA2A8">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综合性</w:t>
            </w:r>
          </w:p>
        </w:tc>
        <w:tc>
          <w:tcPr>
            <w:tcW w:w="690" w:type="dxa"/>
            <w:vMerge w:val="restart"/>
            <w:vAlign w:val="center"/>
          </w:tcPr>
          <w:p w14:paraId="6DFB8368">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必做</w:t>
            </w:r>
          </w:p>
        </w:tc>
        <w:tc>
          <w:tcPr>
            <w:tcW w:w="740" w:type="dxa"/>
            <w:vMerge w:val="restart"/>
            <w:vAlign w:val="center"/>
          </w:tcPr>
          <w:p w14:paraId="5F3225E6">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5-7</w:t>
            </w:r>
          </w:p>
        </w:tc>
        <w:tc>
          <w:tcPr>
            <w:tcW w:w="956" w:type="dxa"/>
            <w:vMerge w:val="restart"/>
            <w:vAlign w:val="center"/>
          </w:tcPr>
          <w:p w14:paraId="2D3A6B88">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讲授法、示范结合</w:t>
            </w:r>
          </w:p>
          <w:p w14:paraId="3ADFFC94">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赏析讲解</w:t>
            </w:r>
          </w:p>
        </w:tc>
        <w:tc>
          <w:tcPr>
            <w:tcW w:w="768" w:type="dxa"/>
            <w:vMerge w:val="restart"/>
            <w:vAlign w:val="center"/>
          </w:tcPr>
          <w:p w14:paraId="487A660B">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课程目标2.3</w:t>
            </w:r>
          </w:p>
        </w:tc>
      </w:tr>
      <w:tr w14:paraId="01909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 w:hRule="atLeast"/>
        </w:trPr>
        <w:tc>
          <w:tcPr>
            <w:tcW w:w="505" w:type="dxa"/>
            <w:vMerge w:val="continue"/>
          </w:tcPr>
          <w:p w14:paraId="181BECC4">
            <w:pPr>
              <w:spacing w:line="300" w:lineRule="exact"/>
              <w:jc w:val="center"/>
              <w:rPr>
                <w:rFonts w:ascii="Times New Roman" w:hAnsi="Times New Roman" w:eastAsia="宋体" w:cs="Times New Roman"/>
                <w:b/>
                <w:color w:val="auto"/>
                <w:kern w:val="0"/>
                <w:sz w:val="20"/>
                <w:szCs w:val="21"/>
              </w:rPr>
            </w:pPr>
          </w:p>
        </w:tc>
        <w:tc>
          <w:tcPr>
            <w:tcW w:w="2094" w:type="dxa"/>
            <w:vMerge w:val="continue"/>
          </w:tcPr>
          <w:p w14:paraId="58BC8467">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1558" w:type="dxa"/>
            <w:vMerge w:val="continue"/>
          </w:tcPr>
          <w:p w14:paraId="08F95803">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5325" w:type="dxa"/>
            <w:vAlign w:val="center"/>
          </w:tcPr>
          <w:p w14:paraId="745D7CF1">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 学生能够掌握金属版的表面处理技法及腐蚀版的防腐处理技法。</w:t>
            </w:r>
          </w:p>
        </w:tc>
        <w:tc>
          <w:tcPr>
            <w:tcW w:w="690" w:type="dxa"/>
            <w:vMerge w:val="continue"/>
          </w:tcPr>
          <w:p w14:paraId="7F7AF641">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848" w:type="dxa"/>
            <w:vMerge w:val="continue"/>
          </w:tcPr>
          <w:p w14:paraId="33E974A3">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690" w:type="dxa"/>
            <w:vMerge w:val="continue"/>
          </w:tcPr>
          <w:p w14:paraId="219EAD43">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740" w:type="dxa"/>
            <w:vMerge w:val="continue"/>
          </w:tcPr>
          <w:p w14:paraId="5EBB00E3">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956" w:type="dxa"/>
            <w:vMerge w:val="continue"/>
          </w:tcPr>
          <w:p w14:paraId="23BDCB2A">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768" w:type="dxa"/>
            <w:vMerge w:val="continue"/>
          </w:tcPr>
          <w:p w14:paraId="30434EE8">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r>
      <w:tr w14:paraId="4CCFD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 w:hRule="atLeast"/>
        </w:trPr>
        <w:tc>
          <w:tcPr>
            <w:tcW w:w="505" w:type="dxa"/>
            <w:vMerge w:val="continue"/>
          </w:tcPr>
          <w:p w14:paraId="13723E01">
            <w:pPr>
              <w:spacing w:line="300" w:lineRule="exact"/>
              <w:jc w:val="center"/>
              <w:rPr>
                <w:rFonts w:ascii="Times New Roman" w:hAnsi="Times New Roman" w:eastAsia="宋体" w:cs="Times New Roman"/>
                <w:b/>
                <w:color w:val="auto"/>
                <w:kern w:val="0"/>
                <w:sz w:val="20"/>
                <w:szCs w:val="21"/>
              </w:rPr>
            </w:pPr>
          </w:p>
        </w:tc>
        <w:tc>
          <w:tcPr>
            <w:tcW w:w="2094" w:type="dxa"/>
            <w:vMerge w:val="continue"/>
          </w:tcPr>
          <w:p w14:paraId="11520981">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1558" w:type="dxa"/>
            <w:vMerge w:val="continue"/>
          </w:tcPr>
          <w:p w14:paraId="59C4068C">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5325" w:type="dxa"/>
            <w:vAlign w:val="center"/>
          </w:tcPr>
          <w:p w14:paraId="3476071B">
            <w:pPr>
              <w:numPr>
                <w:ilvl w:val="0"/>
                <w:numId w:val="0"/>
              </w:numPr>
              <w:spacing w:line="300" w:lineRule="exact"/>
              <w:ind w:left="0" w:leftChars="0" w:firstLine="0" w:firstLine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 学生参与铜版画构图、形式、节奏、审美训练，能够获得对形式美感的认知。</w:t>
            </w:r>
          </w:p>
        </w:tc>
        <w:tc>
          <w:tcPr>
            <w:tcW w:w="690" w:type="dxa"/>
            <w:vMerge w:val="continue"/>
          </w:tcPr>
          <w:p w14:paraId="0D4946F8">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848" w:type="dxa"/>
            <w:vMerge w:val="continue"/>
          </w:tcPr>
          <w:p w14:paraId="4D5C7D7E">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690" w:type="dxa"/>
            <w:vMerge w:val="continue"/>
          </w:tcPr>
          <w:p w14:paraId="56743A16">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740" w:type="dxa"/>
            <w:vMerge w:val="continue"/>
          </w:tcPr>
          <w:p w14:paraId="7CEC65B5">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956" w:type="dxa"/>
            <w:vMerge w:val="continue"/>
          </w:tcPr>
          <w:p w14:paraId="528DDAD9">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768" w:type="dxa"/>
            <w:vMerge w:val="continue"/>
          </w:tcPr>
          <w:p w14:paraId="5CCBF821">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r>
      <w:tr w14:paraId="4880AA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505" w:type="dxa"/>
            <w:vMerge w:val="restart"/>
            <w:vAlign w:val="center"/>
          </w:tcPr>
          <w:p w14:paraId="60062734">
            <w:pPr>
              <w:adjustRightInd w:val="0"/>
              <w:snapToGrid w:val="0"/>
              <w:spacing w:line="300" w:lineRule="exact"/>
              <w:jc w:val="center"/>
              <w:rPr>
                <w:rFonts w:ascii="Times New Roman" w:hAnsi="Times New Roman" w:eastAsia="宋体" w:cs="Times New Roman"/>
                <w:color w:val="auto"/>
                <w:kern w:val="0"/>
                <w:sz w:val="18"/>
                <w:szCs w:val="21"/>
              </w:rPr>
            </w:pPr>
            <w:r>
              <w:rPr>
                <w:rFonts w:hint="eastAsia" w:ascii="Times New Roman" w:hAnsi="Times New Roman" w:eastAsia="宋体" w:cs="Times New Roman"/>
                <w:color w:val="auto"/>
                <w:kern w:val="0"/>
                <w:sz w:val="18"/>
                <w:szCs w:val="21"/>
              </w:rPr>
              <w:t>3</w:t>
            </w:r>
          </w:p>
        </w:tc>
        <w:tc>
          <w:tcPr>
            <w:tcW w:w="2094" w:type="dxa"/>
            <w:vMerge w:val="restart"/>
            <w:vAlign w:val="center"/>
          </w:tcPr>
          <w:p w14:paraId="41E790E6">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模块3：铜版画</w:t>
            </w:r>
          </w:p>
          <w:p w14:paraId="6E825F4B">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 xml:space="preserve">表现技法实践 </w:t>
            </w:r>
          </w:p>
        </w:tc>
        <w:tc>
          <w:tcPr>
            <w:tcW w:w="1558" w:type="dxa"/>
            <w:vMerge w:val="restart"/>
            <w:vAlign w:val="center"/>
          </w:tcPr>
          <w:p w14:paraId="644A169E">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其他</w:t>
            </w:r>
          </w:p>
        </w:tc>
        <w:tc>
          <w:tcPr>
            <w:tcW w:w="5325" w:type="dxa"/>
            <w:tcBorders>
              <w:bottom w:val="single" w:color="auto" w:sz="4" w:space="0"/>
            </w:tcBorders>
            <w:vAlign w:val="center"/>
          </w:tcPr>
          <w:p w14:paraId="3C38C6A8">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1.学生能够掌握铜版画的制作原理与步骤。</w:t>
            </w:r>
          </w:p>
        </w:tc>
        <w:tc>
          <w:tcPr>
            <w:tcW w:w="690" w:type="dxa"/>
            <w:vMerge w:val="restart"/>
            <w:vAlign w:val="center"/>
          </w:tcPr>
          <w:p w14:paraId="161A91FC">
            <w:pPr>
              <w:numPr>
                <w:ilvl w:val="0"/>
                <w:numId w:val="0"/>
              </w:numPr>
              <w:spacing w:line="300" w:lineRule="exact"/>
              <w:ind w:left="0" w:leftChars="0" w:firstLine="0" w:firstLine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16</w:t>
            </w:r>
          </w:p>
        </w:tc>
        <w:tc>
          <w:tcPr>
            <w:tcW w:w="848" w:type="dxa"/>
            <w:vMerge w:val="restart"/>
            <w:vAlign w:val="center"/>
          </w:tcPr>
          <w:p w14:paraId="55C13F3E">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综合性</w:t>
            </w:r>
          </w:p>
        </w:tc>
        <w:tc>
          <w:tcPr>
            <w:tcW w:w="690" w:type="dxa"/>
            <w:vMerge w:val="restart"/>
            <w:vAlign w:val="center"/>
          </w:tcPr>
          <w:p w14:paraId="486BD15A">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必做</w:t>
            </w:r>
          </w:p>
        </w:tc>
        <w:tc>
          <w:tcPr>
            <w:tcW w:w="740" w:type="dxa"/>
            <w:vMerge w:val="restart"/>
            <w:vAlign w:val="center"/>
          </w:tcPr>
          <w:p w14:paraId="6ED430E1">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5-7</w:t>
            </w:r>
          </w:p>
        </w:tc>
        <w:tc>
          <w:tcPr>
            <w:tcW w:w="956" w:type="dxa"/>
            <w:vMerge w:val="restart"/>
            <w:vAlign w:val="center"/>
          </w:tcPr>
          <w:p w14:paraId="3722E855">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实践指导、写生示范、案例教学</w:t>
            </w:r>
          </w:p>
        </w:tc>
        <w:tc>
          <w:tcPr>
            <w:tcW w:w="768" w:type="dxa"/>
            <w:vMerge w:val="restart"/>
            <w:vAlign w:val="center"/>
          </w:tcPr>
          <w:p w14:paraId="5C0560A1">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课程目标3</w:t>
            </w:r>
          </w:p>
        </w:tc>
      </w:tr>
      <w:tr w14:paraId="31B30C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 w:hRule="atLeast"/>
        </w:trPr>
        <w:tc>
          <w:tcPr>
            <w:tcW w:w="505" w:type="dxa"/>
            <w:vMerge w:val="continue"/>
            <w:vAlign w:val="center"/>
          </w:tcPr>
          <w:p w14:paraId="2BAC8442">
            <w:pPr>
              <w:adjustRightInd w:val="0"/>
              <w:snapToGrid w:val="0"/>
              <w:spacing w:line="300" w:lineRule="exact"/>
              <w:jc w:val="center"/>
              <w:rPr>
                <w:rFonts w:ascii="Times New Roman" w:hAnsi="Times New Roman" w:eastAsia="宋体" w:cs="Times New Roman"/>
                <w:color w:val="auto"/>
                <w:kern w:val="0"/>
                <w:sz w:val="18"/>
                <w:szCs w:val="21"/>
              </w:rPr>
            </w:pPr>
          </w:p>
        </w:tc>
        <w:tc>
          <w:tcPr>
            <w:tcW w:w="2094" w:type="dxa"/>
            <w:vMerge w:val="continue"/>
            <w:vAlign w:val="center"/>
          </w:tcPr>
          <w:p w14:paraId="6CB31FC0">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1558" w:type="dxa"/>
            <w:vMerge w:val="continue"/>
            <w:vAlign w:val="center"/>
          </w:tcPr>
          <w:p w14:paraId="7AA28EFE">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5325" w:type="dxa"/>
            <w:tcBorders>
              <w:top w:val="single" w:color="auto" w:sz="4" w:space="0"/>
              <w:bottom w:val="single" w:color="auto" w:sz="4" w:space="0"/>
            </w:tcBorders>
            <w:vAlign w:val="center"/>
          </w:tcPr>
          <w:p w14:paraId="59062A54">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2.学生能够掌握铜版画直接技法训练：雕凹线法、干刻法、美柔汀。</w:t>
            </w:r>
          </w:p>
        </w:tc>
        <w:tc>
          <w:tcPr>
            <w:tcW w:w="690" w:type="dxa"/>
            <w:vMerge w:val="continue"/>
            <w:vAlign w:val="center"/>
          </w:tcPr>
          <w:p w14:paraId="5C7CC708">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848" w:type="dxa"/>
            <w:vMerge w:val="continue"/>
            <w:vAlign w:val="center"/>
          </w:tcPr>
          <w:p w14:paraId="3012642D">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690" w:type="dxa"/>
            <w:vMerge w:val="continue"/>
            <w:vAlign w:val="center"/>
          </w:tcPr>
          <w:p w14:paraId="179C8360">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740" w:type="dxa"/>
            <w:vMerge w:val="continue"/>
            <w:vAlign w:val="center"/>
          </w:tcPr>
          <w:p w14:paraId="15442A11">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956" w:type="dxa"/>
            <w:vMerge w:val="continue"/>
            <w:vAlign w:val="center"/>
          </w:tcPr>
          <w:p w14:paraId="0A231714">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768" w:type="dxa"/>
            <w:vMerge w:val="continue"/>
            <w:vAlign w:val="center"/>
          </w:tcPr>
          <w:p w14:paraId="43B0CBC6">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r>
      <w:tr w14:paraId="64162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505" w:type="dxa"/>
            <w:vMerge w:val="continue"/>
            <w:vAlign w:val="center"/>
          </w:tcPr>
          <w:p w14:paraId="78639C33">
            <w:pPr>
              <w:adjustRightInd w:val="0"/>
              <w:snapToGrid w:val="0"/>
              <w:spacing w:line="300" w:lineRule="exact"/>
              <w:jc w:val="center"/>
              <w:rPr>
                <w:rFonts w:ascii="Times New Roman" w:hAnsi="Times New Roman" w:eastAsia="宋体" w:cs="Times New Roman"/>
                <w:color w:val="auto"/>
                <w:kern w:val="0"/>
                <w:sz w:val="18"/>
                <w:szCs w:val="21"/>
              </w:rPr>
            </w:pPr>
          </w:p>
        </w:tc>
        <w:tc>
          <w:tcPr>
            <w:tcW w:w="2094" w:type="dxa"/>
            <w:vMerge w:val="continue"/>
            <w:vAlign w:val="center"/>
          </w:tcPr>
          <w:p w14:paraId="064B7BFD">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1558" w:type="dxa"/>
            <w:vMerge w:val="continue"/>
            <w:vAlign w:val="center"/>
          </w:tcPr>
          <w:p w14:paraId="0B95A99D">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5325" w:type="dxa"/>
            <w:tcBorders>
              <w:top w:val="single" w:color="auto" w:sz="4" w:space="0"/>
            </w:tcBorders>
            <w:vAlign w:val="center"/>
          </w:tcPr>
          <w:p w14:paraId="16CB5AA0">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3.学生能够掌握铜版画间接技法训练：蚀刻法、飞尘腐蚀法。</w:t>
            </w:r>
          </w:p>
        </w:tc>
        <w:tc>
          <w:tcPr>
            <w:tcW w:w="690" w:type="dxa"/>
            <w:vMerge w:val="continue"/>
            <w:vAlign w:val="center"/>
          </w:tcPr>
          <w:p w14:paraId="53D2EC10">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848" w:type="dxa"/>
            <w:vMerge w:val="continue"/>
            <w:vAlign w:val="center"/>
          </w:tcPr>
          <w:p w14:paraId="5DB93E38">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690" w:type="dxa"/>
            <w:vMerge w:val="continue"/>
            <w:vAlign w:val="center"/>
          </w:tcPr>
          <w:p w14:paraId="654FF33B">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740" w:type="dxa"/>
            <w:vMerge w:val="continue"/>
            <w:vAlign w:val="center"/>
          </w:tcPr>
          <w:p w14:paraId="453F1F56">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956" w:type="dxa"/>
            <w:vMerge w:val="continue"/>
            <w:vAlign w:val="center"/>
          </w:tcPr>
          <w:p w14:paraId="430D1329">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c>
          <w:tcPr>
            <w:tcW w:w="768" w:type="dxa"/>
            <w:vMerge w:val="continue"/>
            <w:vAlign w:val="center"/>
          </w:tcPr>
          <w:p w14:paraId="46D43B34">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p>
        </w:tc>
      </w:tr>
      <w:tr w14:paraId="51FA52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 w:hRule="atLeast"/>
        </w:trPr>
        <w:tc>
          <w:tcPr>
            <w:tcW w:w="505" w:type="dxa"/>
            <w:vMerge w:val="restart"/>
            <w:vAlign w:val="center"/>
          </w:tcPr>
          <w:p w14:paraId="3FF0FBD4">
            <w:pPr>
              <w:adjustRightInd w:val="0"/>
              <w:snapToGrid w:val="0"/>
              <w:spacing w:line="300" w:lineRule="exact"/>
              <w:jc w:val="center"/>
              <w:rPr>
                <w:rFonts w:ascii="Times New Roman" w:hAnsi="Times New Roman" w:eastAsia="宋体" w:cs="Times New Roman"/>
                <w:color w:val="auto"/>
                <w:kern w:val="0"/>
                <w:sz w:val="18"/>
                <w:szCs w:val="21"/>
              </w:rPr>
            </w:pPr>
            <w:r>
              <w:rPr>
                <w:rFonts w:hint="eastAsia" w:ascii="Times New Roman" w:hAnsi="Times New Roman" w:eastAsia="宋体" w:cs="Times New Roman"/>
                <w:color w:val="auto"/>
                <w:kern w:val="0"/>
                <w:sz w:val="18"/>
                <w:szCs w:val="21"/>
              </w:rPr>
              <w:t>4</w:t>
            </w:r>
          </w:p>
        </w:tc>
        <w:tc>
          <w:tcPr>
            <w:tcW w:w="2094" w:type="dxa"/>
            <w:vMerge w:val="restart"/>
            <w:vAlign w:val="center"/>
          </w:tcPr>
          <w:p w14:paraId="57728837">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模块4：铜版画</w:t>
            </w:r>
          </w:p>
          <w:p w14:paraId="410DB4F8">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创作与实践</w:t>
            </w:r>
          </w:p>
        </w:tc>
        <w:tc>
          <w:tcPr>
            <w:tcW w:w="1558" w:type="dxa"/>
            <w:vMerge w:val="restart"/>
            <w:vAlign w:val="center"/>
          </w:tcPr>
          <w:p w14:paraId="2E0D56F6">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其他</w:t>
            </w:r>
          </w:p>
        </w:tc>
        <w:tc>
          <w:tcPr>
            <w:tcW w:w="5325" w:type="dxa"/>
            <w:tcBorders>
              <w:bottom w:val="single" w:color="auto" w:sz="4" w:space="0"/>
            </w:tcBorders>
            <w:vAlign w:val="center"/>
          </w:tcPr>
          <w:p w14:paraId="0C0FBF1A">
            <w:pPr>
              <w:numPr>
                <w:ilvl w:val="0"/>
                <w:numId w:val="0"/>
              </w:numPr>
              <w:spacing w:line="300" w:lineRule="exact"/>
              <w:ind w:left="0" w:leftChars="0" w:firstLine="0" w:firstLine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1.学生参与铜版画的形式审美实践，掌握铜版画的各种技法。</w:t>
            </w:r>
          </w:p>
        </w:tc>
        <w:tc>
          <w:tcPr>
            <w:tcW w:w="690" w:type="dxa"/>
            <w:vMerge w:val="restart"/>
            <w:vAlign w:val="center"/>
          </w:tcPr>
          <w:p w14:paraId="5B8F01AB">
            <w:pPr>
              <w:numPr>
                <w:ilvl w:val="0"/>
                <w:numId w:val="0"/>
              </w:numPr>
              <w:spacing w:line="300" w:lineRule="exact"/>
              <w:ind w:left="0" w:leftChars="0" w:firstLine="0" w:firstLine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24</w:t>
            </w:r>
          </w:p>
        </w:tc>
        <w:tc>
          <w:tcPr>
            <w:tcW w:w="848" w:type="dxa"/>
            <w:vMerge w:val="restart"/>
            <w:vAlign w:val="center"/>
          </w:tcPr>
          <w:p w14:paraId="002EA776">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综合性、设计研究</w:t>
            </w:r>
          </w:p>
        </w:tc>
        <w:tc>
          <w:tcPr>
            <w:tcW w:w="690" w:type="dxa"/>
            <w:vMerge w:val="restart"/>
            <w:vAlign w:val="center"/>
          </w:tcPr>
          <w:p w14:paraId="76C405A9">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必做</w:t>
            </w:r>
          </w:p>
        </w:tc>
        <w:tc>
          <w:tcPr>
            <w:tcW w:w="740" w:type="dxa"/>
            <w:vMerge w:val="restart"/>
            <w:vAlign w:val="center"/>
          </w:tcPr>
          <w:p w14:paraId="610BE266">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5-7</w:t>
            </w:r>
          </w:p>
        </w:tc>
        <w:tc>
          <w:tcPr>
            <w:tcW w:w="956" w:type="dxa"/>
            <w:vMerge w:val="restart"/>
            <w:vAlign w:val="center"/>
          </w:tcPr>
          <w:p w14:paraId="3D96A6C1">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课堂讲授、案例教学、小组讨论</w:t>
            </w:r>
          </w:p>
        </w:tc>
        <w:tc>
          <w:tcPr>
            <w:tcW w:w="768" w:type="dxa"/>
            <w:vMerge w:val="restart"/>
            <w:vAlign w:val="center"/>
          </w:tcPr>
          <w:p w14:paraId="78F73B2F">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课程目标1课程目标4</w:t>
            </w:r>
          </w:p>
        </w:tc>
      </w:tr>
      <w:tr w14:paraId="71AC4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505" w:type="dxa"/>
            <w:vMerge w:val="continue"/>
          </w:tcPr>
          <w:p w14:paraId="188A6556">
            <w:pPr>
              <w:adjustRightInd w:val="0"/>
              <w:snapToGrid w:val="0"/>
              <w:spacing w:line="360" w:lineRule="auto"/>
              <w:jc w:val="center"/>
              <w:rPr>
                <w:rFonts w:ascii="Times New Roman" w:hAnsi="Times New Roman" w:eastAsia="宋体" w:cs="Times New Roman"/>
                <w:color w:val="auto"/>
                <w:kern w:val="0"/>
                <w:sz w:val="18"/>
                <w:szCs w:val="21"/>
              </w:rPr>
            </w:pPr>
          </w:p>
        </w:tc>
        <w:tc>
          <w:tcPr>
            <w:tcW w:w="2094" w:type="dxa"/>
            <w:vMerge w:val="continue"/>
          </w:tcPr>
          <w:p w14:paraId="42D84D23">
            <w:pPr>
              <w:adjustRightInd w:val="0"/>
              <w:snapToGrid w:val="0"/>
              <w:spacing w:line="360" w:lineRule="auto"/>
              <w:jc w:val="center"/>
              <w:rPr>
                <w:rFonts w:ascii="Times New Roman" w:hAnsi="Times New Roman" w:eastAsia="宋体" w:cs="Times New Roman"/>
                <w:color w:val="auto"/>
                <w:kern w:val="0"/>
                <w:sz w:val="20"/>
                <w:szCs w:val="21"/>
              </w:rPr>
            </w:pPr>
          </w:p>
        </w:tc>
        <w:tc>
          <w:tcPr>
            <w:tcW w:w="1558" w:type="dxa"/>
            <w:vMerge w:val="continue"/>
          </w:tcPr>
          <w:p w14:paraId="3A987FE5">
            <w:pPr>
              <w:adjustRightInd w:val="0"/>
              <w:snapToGrid w:val="0"/>
              <w:spacing w:line="360" w:lineRule="auto"/>
              <w:jc w:val="center"/>
              <w:rPr>
                <w:rFonts w:ascii="Times New Roman" w:hAnsi="Times New Roman" w:eastAsia="宋体" w:cs="Times New Roman"/>
                <w:color w:val="auto"/>
                <w:kern w:val="0"/>
                <w:sz w:val="20"/>
                <w:szCs w:val="21"/>
              </w:rPr>
            </w:pPr>
          </w:p>
        </w:tc>
        <w:tc>
          <w:tcPr>
            <w:tcW w:w="5325" w:type="dxa"/>
            <w:tcBorders>
              <w:top w:val="single" w:color="auto" w:sz="4" w:space="0"/>
              <w:bottom w:val="single" w:color="auto" w:sz="4" w:space="0"/>
            </w:tcBorders>
            <w:vAlign w:val="center"/>
          </w:tcPr>
          <w:p w14:paraId="0D071047">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 xml:space="preserve">2. 中外经典铜版画名作欣赏，探索技法的综合运用，锻炼良好的沟通、表达能力，形成铜版画创作个性语言表现方式。 </w:t>
            </w:r>
          </w:p>
        </w:tc>
        <w:tc>
          <w:tcPr>
            <w:tcW w:w="690" w:type="dxa"/>
            <w:vMerge w:val="continue"/>
          </w:tcPr>
          <w:p w14:paraId="69CBAA74">
            <w:pPr>
              <w:spacing w:line="360" w:lineRule="auto"/>
              <w:jc w:val="center"/>
              <w:rPr>
                <w:rFonts w:ascii="Times New Roman" w:hAnsi="Times New Roman" w:eastAsia="宋体" w:cs="Times New Roman"/>
                <w:b/>
                <w:color w:val="auto"/>
                <w:kern w:val="0"/>
                <w:sz w:val="20"/>
                <w:szCs w:val="21"/>
              </w:rPr>
            </w:pPr>
          </w:p>
        </w:tc>
        <w:tc>
          <w:tcPr>
            <w:tcW w:w="848" w:type="dxa"/>
            <w:vMerge w:val="continue"/>
          </w:tcPr>
          <w:p w14:paraId="277190DB">
            <w:pPr>
              <w:spacing w:line="360" w:lineRule="auto"/>
              <w:jc w:val="center"/>
              <w:rPr>
                <w:rFonts w:ascii="Times New Roman" w:hAnsi="Times New Roman" w:eastAsia="宋体" w:cs="Times New Roman"/>
                <w:b/>
                <w:color w:val="auto"/>
                <w:kern w:val="0"/>
                <w:sz w:val="20"/>
                <w:szCs w:val="21"/>
              </w:rPr>
            </w:pPr>
          </w:p>
        </w:tc>
        <w:tc>
          <w:tcPr>
            <w:tcW w:w="690" w:type="dxa"/>
            <w:vMerge w:val="continue"/>
          </w:tcPr>
          <w:p w14:paraId="55ABF3E2">
            <w:pPr>
              <w:spacing w:line="360" w:lineRule="auto"/>
              <w:jc w:val="center"/>
              <w:rPr>
                <w:rFonts w:ascii="Times New Roman" w:hAnsi="Times New Roman" w:eastAsia="宋体" w:cs="Times New Roman"/>
                <w:b/>
                <w:color w:val="auto"/>
                <w:kern w:val="0"/>
                <w:sz w:val="20"/>
                <w:szCs w:val="21"/>
              </w:rPr>
            </w:pPr>
          </w:p>
        </w:tc>
        <w:tc>
          <w:tcPr>
            <w:tcW w:w="740" w:type="dxa"/>
            <w:vMerge w:val="continue"/>
          </w:tcPr>
          <w:p w14:paraId="63CF3DDC">
            <w:pPr>
              <w:spacing w:line="360" w:lineRule="auto"/>
              <w:jc w:val="center"/>
              <w:rPr>
                <w:rFonts w:ascii="Times New Roman" w:hAnsi="Times New Roman" w:eastAsia="宋体" w:cs="Times New Roman"/>
                <w:b/>
                <w:color w:val="auto"/>
                <w:kern w:val="0"/>
                <w:sz w:val="20"/>
                <w:szCs w:val="21"/>
              </w:rPr>
            </w:pPr>
          </w:p>
        </w:tc>
        <w:tc>
          <w:tcPr>
            <w:tcW w:w="956" w:type="dxa"/>
            <w:vMerge w:val="continue"/>
          </w:tcPr>
          <w:p w14:paraId="6A95DF05">
            <w:pPr>
              <w:spacing w:line="360" w:lineRule="auto"/>
              <w:jc w:val="center"/>
              <w:rPr>
                <w:rFonts w:ascii="Times New Roman" w:hAnsi="Times New Roman" w:eastAsia="宋体" w:cs="Times New Roman"/>
                <w:b/>
                <w:color w:val="auto"/>
                <w:kern w:val="0"/>
                <w:sz w:val="20"/>
                <w:szCs w:val="21"/>
              </w:rPr>
            </w:pPr>
          </w:p>
        </w:tc>
        <w:tc>
          <w:tcPr>
            <w:tcW w:w="768" w:type="dxa"/>
            <w:vMerge w:val="continue"/>
          </w:tcPr>
          <w:p w14:paraId="4FB5941C">
            <w:pPr>
              <w:spacing w:line="360" w:lineRule="auto"/>
              <w:jc w:val="center"/>
              <w:rPr>
                <w:rFonts w:ascii="Times New Roman" w:hAnsi="Times New Roman" w:eastAsia="宋体" w:cs="Times New Roman"/>
                <w:b/>
                <w:color w:val="auto"/>
                <w:kern w:val="0"/>
                <w:sz w:val="20"/>
                <w:szCs w:val="21"/>
              </w:rPr>
            </w:pPr>
          </w:p>
        </w:tc>
      </w:tr>
      <w:tr w14:paraId="4936A4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0" w:hRule="atLeast"/>
        </w:trPr>
        <w:tc>
          <w:tcPr>
            <w:tcW w:w="505" w:type="dxa"/>
            <w:vMerge w:val="continue"/>
          </w:tcPr>
          <w:p w14:paraId="4E94D315">
            <w:pPr>
              <w:adjustRightInd w:val="0"/>
              <w:snapToGrid w:val="0"/>
              <w:spacing w:line="360" w:lineRule="auto"/>
              <w:jc w:val="center"/>
              <w:rPr>
                <w:rFonts w:ascii="Times New Roman" w:hAnsi="Times New Roman" w:eastAsia="宋体" w:cs="Times New Roman"/>
                <w:color w:val="auto"/>
                <w:kern w:val="0"/>
                <w:sz w:val="18"/>
                <w:szCs w:val="21"/>
              </w:rPr>
            </w:pPr>
          </w:p>
        </w:tc>
        <w:tc>
          <w:tcPr>
            <w:tcW w:w="2094" w:type="dxa"/>
            <w:vMerge w:val="continue"/>
          </w:tcPr>
          <w:p w14:paraId="4C285C22">
            <w:pPr>
              <w:adjustRightInd w:val="0"/>
              <w:snapToGrid w:val="0"/>
              <w:spacing w:line="360" w:lineRule="auto"/>
              <w:jc w:val="center"/>
              <w:rPr>
                <w:rFonts w:ascii="Times New Roman" w:hAnsi="Times New Roman" w:eastAsia="宋体" w:cs="Times New Roman"/>
                <w:color w:val="auto"/>
                <w:kern w:val="0"/>
                <w:sz w:val="20"/>
                <w:szCs w:val="21"/>
              </w:rPr>
            </w:pPr>
          </w:p>
        </w:tc>
        <w:tc>
          <w:tcPr>
            <w:tcW w:w="1558" w:type="dxa"/>
            <w:vMerge w:val="continue"/>
          </w:tcPr>
          <w:p w14:paraId="708739F7">
            <w:pPr>
              <w:adjustRightInd w:val="0"/>
              <w:snapToGrid w:val="0"/>
              <w:spacing w:line="360" w:lineRule="auto"/>
              <w:jc w:val="center"/>
              <w:rPr>
                <w:rFonts w:ascii="Times New Roman" w:hAnsi="Times New Roman" w:eastAsia="宋体" w:cs="Times New Roman"/>
                <w:color w:val="auto"/>
                <w:kern w:val="0"/>
                <w:sz w:val="20"/>
                <w:szCs w:val="21"/>
              </w:rPr>
            </w:pPr>
          </w:p>
        </w:tc>
        <w:tc>
          <w:tcPr>
            <w:tcW w:w="5325" w:type="dxa"/>
            <w:tcBorders>
              <w:top w:val="single" w:color="auto" w:sz="4" w:space="0"/>
            </w:tcBorders>
            <w:vAlign w:val="center"/>
          </w:tcPr>
          <w:p w14:paraId="7B7C6FDC">
            <w:pPr>
              <w:numPr>
                <w:ilvl w:val="0"/>
                <w:numId w:val="0"/>
              </w:numPr>
              <w:spacing w:line="300" w:lineRule="exact"/>
              <w:ind w:left="0" w:leftChars="0" w:firstLine="0" w:firstLine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 开展小组作品临摹实践，建立合作协调能力。</w:t>
            </w:r>
          </w:p>
        </w:tc>
        <w:tc>
          <w:tcPr>
            <w:tcW w:w="690" w:type="dxa"/>
            <w:vMerge w:val="continue"/>
          </w:tcPr>
          <w:p w14:paraId="13B11307">
            <w:pPr>
              <w:spacing w:line="360" w:lineRule="auto"/>
              <w:jc w:val="center"/>
              <w:rPr>
                <w:rFonts w:ascii="Times New Roman" w:hAnsi="Times New Roman" w:eastAsia="宋体" w:cs="Times New Roman"/>
                <w:b/>
                <w:color w:val="auto"/>
                <w:kern w:val="0"/>
                <w:sz w:val="20"/>
                <w:szCs w:val="21"/>
              </w:rPr>
            </w:pPr>
          </w:p>
        </w:tc>
        <w:tc>
          <w:tcPr>
            <w:tcW w:w="848" w:type="dxa"/>
            <w:vMerge w:val="continue"/>
          </w:tcPr>
          <w:p w14:paraId="09743AF9">
            <w:pPr>
              <w:spacing w:line="360" w:lineRule="auto"/>
              <w:jc w:val="center"/>
              <w:rPr>
                <w:rFonts w:ascii="Times New Roman" w:hAnsi="Times New Roman" w:eastAsia="宋体" w:cs="Times New Roman"/>
                <w:b/>
                <w:color w:val="auto"/>
                <w:kern w:val="0"/>
                <w:sz w:val="20"/>
                <w:szCs w:val="21"/>
              </w:rPr>
            </w:pPr>
          </w:p>
        </w:tc>
        <w:tc>
          <w:tcPr>
            <w:tcW w:w="690" w:type="dxa"/>
            <w:vMerge w:val="continue"/>
          </w:tcPr>
          <w:p w14:paraId="3BD72AB0">
            <w:pPr>
              <w:spacing w:line="360" w:lineRule="auto"/>
              <w:jc w:val="center"/>
              <w:rPr>
                <w:rFonts w:ascii="Times New Roman" w:hAnsi="Times New Roman" w:eastAsia="宋体" w:cs="Times New Roman"/>
                <w:b/>
                <w:color w:val="auto"/>
                <w:kern w:val="0"/>
                <w:sz w:val="20"/>
                <w:szCs w:val="21"/>
              </w:rPr>
            </w:pPr>
          </w:p>
        </w:tc>
        <w:tc>
          <w:tcPr>
            <w:tcW w:w="740" w:type="dxa"/>
            <w:vMerge w:val="continue"/>
          </w:tcPr>
          <w:p w14:paraId="6D53FF58">
            <w:pPr>
              <w:spacing w:line="360" w:lineRule="auto"/>
              <w:jc w:val="center"/>
              <w:rPr>
                <w:rFonts w:ascii="Times New Roman" w:hAnsi="Times New Roman" w:eastAsia="宋体" w:cs="Times New Roman"/>
                <w:b/>
                <w:color w:val="auto"/>
                <w:kern w:val="0"/>
                <w:sz w:val="20"/>
                <w:szCs w:val="21"/>
              </w:rPr>
            </w:pPr>
          </w:p>
        </w:tc>
        <w:tc>
          <w:tcPr>
            <w:tcW w:w="956" w:type="dxa"/>
            <w:vMerge w:val="continue"/>
          </w:tcPr>
          <w:p w14:paraId="34E1820C">
            <w:pPr>
              <w:spacing w:line="360" w:lineRule="auto"/>
              <w:jc w:val="center"/>
              <w:rPr>
                <w:rFonts w:ascii="Times New Roman" w:hAnsi="Times New Roman" w:eastAsia="宋体" w:cs="Times New Roman"/>
                <w:b/>
                <w:color w:val="auto"/>
                <w:kern w:val="0"/>
                <w:sz w:val="20"/>
                <w:szCs w:val="21"/>
              </w:rPr>
            </w:pPr>
          </w:p>
        </w:tc>
        <w:tc>
          <w:tcPr>
            <w:tcW w:w="768" w:type="dxa"/>
            <w:vMerge w:val="continue"/>
          </w:tcPr>
          <w:p w14:paraId="1A0A5B12">
            <w:pPr>
              <w:spacing w:line="360" w:lineRule="auto"/>
              <w:jc w:val="center"/>
              <w:rPr>
                <w:rFonts w:ascii="Times New Roman" w:hAnsi="Times New Roman" w:eastAsia="宋体" w:cs="Times New Roman"/>
                <w:b/>
                <w:color w:val="auto"/>
                <w:kern w:val="0"/>
                <w:sz w:val="20"/>
                <w:szCs w:val="21"/>
              </w:rPr>
            </w:pPr>
          </w:p>
        </w:tc>
      </w:tr>
    </w:tbl>
    <w:p w14:paraId="4BDAE75D">
      <w:pPr>
        <w:widowControl/>
        <w:spacing w:line="360" w:lineRule="exact"/>
        <w:jc w:val="left"/>
        <w:rPr>
          <w:rFonts w:ascii="Times New Roman" w:hAnsi="Times New Roman" w:cs="Times New Roman"/>
          <w:color w:val="auto"/>
        </w:rPr>
        <w:sectPr>
          <w:pgSz w:w="16838" w:h="11906" w:orient="landscape"/>
          <w:pgMar w:top="1417" w:right="1417" w:bottom="1417" w:left="1417" w:header="851" w:footer="992" w:gutter="0"/>
          <w:cols w:space="425" w:num="1"/>
          <w:docGrid w:linePitch="312" w:charSpace="0"/>
        </w:sectPr>
      </w:pPr>
    </w:p>
    <w:p w14:paraId="636D0433">
      <w:pPr>
        <w:pStyle w:val="4"/>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14:paraId="7A62B90C">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14:paraId="0837875E">
      <w:pPr>
        <w:pStyle w:val="3"/>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1"/>
        <w:tblW w:w="4863" w:type="pct"/>
        <w:tblInd w:w="0" w:type="dxa"/>
        <w:tblLayout w:type="fixed"/>
        <w:tblCellMar>
          <w:top w:w="0" w:type="dxa"/>
          <w:left w:w="108" w:type="dxa"/>
          <w:bottom w:w="0" w:type="dxa"/>
          <w:right w:w="108" w:type="dxa"/>
        </w:tblCellMar>
      </w:tblPr>
      <w:tblGrid>
        <w:gridCol w:w="1279"/>
        <w:gridCol w:w="3792"/>
        <w:gridCol w:w="1860"/>
        <w:gridCol w:w="993"/>
        <w:gridCol w:w="1110"/>
      </w:tblGrid>
      <w:tr w14:paraId="2A2FE3FE">
        <w:tblPrEx>
          <w:tblCellMar>
            <w:top w:w="0" w:type="dxa"/>
            <w:left w:w="108" w:type="dxa"/>
            <w:bottom w:w="0" w:type="dxa"/>
            <w:right w:w="108" w:type="dxa"/>
          </w:tblCellMar>
        </w:tblPrEx>
        <w:trPr>
          <w:trHeight w:val="623" w:hRule="atLeast"/>
        </w:trPr>
        <w:tc>
          <w:tcPr>
            <w:tcW w:w="707" w:type="pct"/>
            <w:tcBorders>
              <w:top w:val="single" w:color="000000" w:sz="4" w:space="0"/>
              <w:left w:val="single" w:color="000000" w:sz="4" w:space="0"/>
              <w:bottom w:val="single" w:color="000000" w:sz="4" w:space="0"/>
              <w:right w:val="single" w:color="000000" w:sz="4" w:space="0"/>
              <w:tl2br w:val="nil"/>
              <w:tr2bl w:val="nil"/>
            </w:tcBorders>
            <w:vAlign w:val="center"/>
          </w:tcPr>
          <w:p w14:paraId="367F1397">
            <w:pPr>
              <w:pStyle w:val="25"/>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课程目标</w:t>
            </w:r>
          </w:p>
        </w:tc>
        <w:tc>
          <w:tcPr>
            <w:tcW w:w="2098" w:type="pct"/>
            <w:tcBorders>
              <w:top w:val="single" w:color="000000" w:sz="4" w:space="0"/>
              <w:left w:val="single" w:color="000000" w:sz="4" w:space="0"/>
              <w:bottom w:val="single" w:color="000000" w:sz="4" w:space="0"/>
              <w:right w:val="single" w:color="000000" w:sz="4" w:space="0"/>
              <w:tl2br w:val="nil"/>
              <w:tr2bl w:val="nil"/>
            </w:tcBorders>
            <w:vAlign w:val="center"/>
          </w:tcPr>
          <w:p w14:paraId="596304BE">
            <w:pPr>
              <w:pStyle w:val="25"/>
              <w:kinsoku w:val="0"/>
              <w:overflowPunct w:val="0"/>
              <w:spacing w:before="15"/>
              <w:jc w:val="center"/>
              <w:rPr>
                <w:rFonts w:hint="default" w:ascii="明黑等宽" w:eastAsia="明黑等宽" w:cs="明黑等宽"/>
                <w:b/>
                <w:sz w:val="22"/>
                <w:szCs w:val="22"/>
              </w:rPr>
            </w:pPr>
            <w:r>
              <w:rPr>
                <w:rFonts w:ascii="明黑等宽" w:eastAsia="明黑等宽" w:cs="明黑等宽"/>
                <w:b/>
                <w:sz w:val="22"/>
                <w:szCs w:val="22"/>
              </w:rPr>
              <w:t>考核内容</w:t>
            </w:r>
          </w:p>
        </w:tc>
        <w:tc>
          <w:tcPr>
            <w:tcW w:w="1029" w:type="pct"/>
            <w:tcBorders>
              <w:top w:val="single" w:color="000000" w:sz="4" w:space="0"/>
              <w:left w:val="single" w:color="000000" w:sz="4" w:space="0"/>
              <w:bottom w:val="single" w:color="000000" w:sz="4" w:space="0"/>
              <w:right w:val="single" w:color="000000" w:sz="4" w:space="0"/>
              <w:tl2br w:val="nil"/>
              <w:tr2bl w:val="nil"/>
            </w:tcBorders>
            <w:vAlign w:val="center"/>
          </w:tcPr>
          <w:p w14:paraId="6C57EEF6">
            <w:pPr>
              <w:pStyle w:val="25"/>
              <w:kinsoku w:val="0"/>
              <w:overflowPunct w:val="0"/>
              <w:spacing w:before="15"/>
              <w:ind w:left="129"/>
              <w:jc w:val="center"/>
              <w:rPr>
                <w:rFonts w:hint="default" w:ascii="明黑等宽" w:eastAsia="明黑等宽" w:cs="明黑等宽"/>
                <w:b/>
                <w:sz w:val="22"/>
                <w:szCs w:val="22"/>
              </w:rPr>
            </w:pPr>
            <w:r>
              <w:rPr>
                <w:rFonts w:ascii="明黑等宽" w:eastAsia="明黑等宽" w:cs="明黑等宽"/>
                <w:b/>
                <w:sz w:val="22"/>
                <w:szCs w:val="22"/>
              </w:rPr>
              <w:t>所属</w:t>
            </w:r>
          </w:p>
          <w:p w14:paraId="515A77D4">
            <w:pPr>
              <w:pStyle w:val="25"/>
              <w:kinsoku w:val="0"/>
              <w:overflowPunct w:val="0"/>
              <w:spacing w:before="30" w:line="277" w:lineRule="exact"/>
              <w:ind w:left="129"/>
              <w:jc w:val="center"/>
              <w:rPr>
                <w:rFonts w:hint="default" w:ascii="明黑等宽" w:eastAsia="明黑等宽" w:cs="明黑等宽"/>
                <w:b/>
                <w:sz w:val="22"/>
                <w:szCs w:val="22"/>
              </w:rPr>
            </w:pPr>
            <w:r>
              <w:rPr>
                <w:rFonts w:ascii="明黑等宽" w:eastAsia="明黑等宽" w:cs="明黑等宽"/>
                <w:b/>
                <w:sz w:val="22"/>
                <w:szCs w:val="22"/>
              </w:rPr>
              <w:t>学习项目</w:t>
            </w:r>
          </w:p>
        </w:tc>
        <w:tc>
          <w:tcPr>
            <w:tcW w:w="549" w:type="pct"/>
            <w:tcBorders>
              <w:top w:val="single" w:color="000000" w:sz="4" w:space="0"/>
              <w:left w:val="single" w:color="000000" w:sz="4" w:space="0"/>
              <w:bottom w:val="single" w:color="000000" w:sz="4" w:space="0"/>
              <w:right w:val="single" w:color="000000" w:sz="4" w:space="0"/>
              <w:tl2br w:val="nil"/>
              <w:tr2bl w:val="nil"/>
            </w:tcBorders>
            <w:vAlign w:val="center"/>
          </w:tcPr>
          <w:p w14:paraId="4B0F8AE8">
            <w:pPr>
              <w:pStyle w:val="25"/>
              <w:kinsoku w:val="0"/>
              <w:overflowPunct w:val="0"/>
              <w:spacing w:before="171"/>
              <w:ind w:left="185" w:right="177"/>
              <w:jc w:val="both"/>
              <w:rPr>
                <w:rFonts w:hint="default" w:ascii="明黑等宽" w:eastAsia="明黑等宽" w:cs="明黑等宽"/>
                <w:b/>
                <w:sz w:val="22"/>
                <w:szCs w:val="22"/>
              </w:rPr>
            </w:pPr>
            <w:r>
              <w:rPr>
                <w:rFonts w:ascii="明黑等宽" w:eastAsia="明黑等宽" w:cs="明黑等宽"/>
                <w:b/>
                <w:sz w:val="22"/>
                <w:szCs w:val="22"/>
              </w:rPr>
              <w:t>考核占比</w:t>
            </w:r>
          </w:p>
        </w:tc>
        <w:tc>
          <w:tcPr>
            <w:tcW w:w="614" w:type="pct"/>
            <w:tcBorders>
              <w:top w:val="single" w:color="000000" w:sz="4" w:space="0"/>
              <w:left w:val="single" w:color="000000" w:sz="4" w:space="0"/>
              <w:bottom w:val="single" w:color="000000" w:sz="4" w:space="0"/>
              <w:right w:val="single" w:color="000000" w:sz="4" w:space="0"/>
              <w:tl2br w:val="nil"/>
              <w:tr2bl w:val="nil"/>
            </w:tcBorders>
            <w:vAlign w:val="center"/>
          </w:tcPr>
          <w:p w14:paraId="16468C6F">
            <w:pPr>
              <w:pStyle w:val="25"/>
              <w:kinsoku w:val="0"/>
              <w:overflowPunct w:val="0"/>
              <w:spacing w:before="15"/>
              <w:ind w:left="201"/>
              <w:jc w:val="both"/>
              <w:rPr>
                <w:rFonts w:hint="default" w:ascii="明黑等宽" w:eastAsia="明黑等宽" w:cs="明黑等宽"/>
                <w:b/>
                <w:sz w:val="22"/>
                <w:szCs w:val="22"/>
              </w:rPr>
            </w:pPr>
            <w:r>
              <w:rPr>
                <w:rFonts w:ascii="明黑等宽" w:eastAsia="明黑等宽" w:cs="明黑等宽"/>
                <w:b/>
                <w:sz w:val="22"/>
                <w:szCs w:val="22"/>
              </w:rPr>
              <w:t>考核方式</w:t>
            </w:r>
          </w:p>
        </w:tc>
      </w:tr>
      <w:tr w14:paraId="15AFD2D7">
        <w:tblPrEx>
          <w:tblCellMar>
            <w:top w:w="0" w:type="dxa"/>
            <w:left w:w="108" w:type="dxa"/>
            <w:bottom w:w="0" w:type="dxa"/>
            <w:right w:w="108" w:type="dxa"/>
          </w:tblCellMar>
        </w:tblPrEx>
        <w:trPr>
          <w:trHeight w:val="312" w:hRule="atLeast"/>
        </w:trPr>
        <w:tc>
          <w:tcPr>
            <w:tcW w:w="707"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01E2FEEA">
            <w:pPr>
              <w:pStyle w:val="25"/>
              <w:kinsoku w:val="0"/>
              <w:overflowPunct w:val="0"/>
              <w:spacing w:line="278" w:lineRule="auto"/>
              <w:ind w:right="101"/>
              <w:jc w:val="both"/>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课程目标 1</w:t>
            </w:r>
          </w:p>
          <w:p w14:paraId="76B30C9C">
            <w:pPr>
              <w:pStyle w:val="25"/>
              <w:kinsoku w:val="0"/>
              <w:overflowPunct w:val="0"/>
              <w:spacing w:line="278" w:lineRule="auto"/>
              <w:ind w:left="242" w:leftChars="0" w:right="101" w:rightChars="0" w:hanging="132" w:firstLineChars="0"/>
              <w:jc w:val="center"/>
              <w:rPr>
                <w:rFonts w:hint="default" w:ascii="Times New Roman" w:hAnsi="Times New Roman" w:eastAsia="宋体" w:cs="Times New Roman"/>
                <w:kern w:val="0"/>
                <w:sz w:val="21"/>
                <w:szCs w:val="21"/>
                <w:lang w:val="en-US" w:eastAsia="zh-CN" w:bidi="ar-SA"/>
              </w:rPr>
            </w:pPr>
          </w:p>
        </w:tc>
        <w:tc>
          <w:tcPr>
            <w:tcW w:w="3792" w:type="dxa"/>
            <w:tcBorders>
              <w:top w:val="single" w:color="000000" w:sz="4" w:space="0"/>
              <w:left w:val="single" w:color="000000" w:sz="4" w:space="0"/>
              <w:bottom w:val="single" w:color="000000" w:sz="4" w:space="0"/>
              <w:right w:val="single" w:color="000000" w:sz="4" w:space="0"/>
              <w:tl2br w:val="nil"/>
              <w:tr2bl w:val="nil"/>
            </w:tcBorders>
            <w:vAlign w:val="center"/>
          </w:tcPr>
          <w:p w14:paraId="0858D069">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1.学生能够掌握铜版画的基本概念及原理。</w:t>
            </w:r>
          </w:p>
        </w:tc>
        <w:tc>
          <w:tcPr>
            <w:tcW w:w="1029"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27B03B27">
            <w:pPr>
              <w:keepNext w:val="0"/>
              <w:keepLines w:val="0"/>
              <w:widowControl/>
              <w:suppressLineNumbers w:val="0"/>
              <w:jc w:val="left"/>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Cs w:val="21"/>
                <w:lang w:val="en-US" w:eastAsia="zh-CN"/>
              </w:rPr>
              <w:t>模块</w:t>
            </w:r>
            <w:r>
              <w:rPr>
                <w:rFonts w:hint="eastAsia" w:ascii="Times New Roman" w:hAnsi="Times New Roman" w:eastAsia="宋体" w:cs="Times New Roman"/>
                <w:kern w:val="0"/>
                <w:sz w:val="21"/>
                <w:szCs w:val="21"/>
                <w:lang w:val="en-US" w:eastAsia="zh-CN" w:bidi="ar-SA"/>
              </w:rPr>
              <w:t>1：铜版画概念理论模块</w:t>
            </w:r>
          </w:p>
          <w:p w14:paraId="26D35352">
            <w:pPr>
              <w:pStyle w:val="25"/>
              <w:kinsoku w:val="0"/>
              <w:overflowPunct w:val="0"/>
              <w:spacing w:line="278" w:lineRule="auto"/>
              <w:ind w:left="242" w:leftChars="0" w:right="101" w:rightChars="0" w:hanging="132" w:firstLineChars="0"/>
              <w:jc w:val="left"/>
              <w:rPr>
                <w:rFonts w:hint="default" w:ascii="Times New Roman" w:hAnsi="Times New Roman" w:eastAsia="宋体" w:cs="Times New Roman"/>
                <w:kern w:val="0"/>
                <w:sz w:val="21"/>
                <w:szCs w:val="21"/>
                <w:lang w:val="en-US" w:eastAsia="zh-CN" w:bidi="ar-SA"/>
              </w:rPr>
            </w:pPr>
          </w:p>
        </w:tc>
        <w:tc>
          <w:tcPr>
            <w:tcW w:w="549" w:type="pct"/>
            <w:vMerge w:val="restart"/>
            <w:tcBorders>
              <w:top w:val="single" w:color="000000" w:sz="4" w:space="0"/>
              <w:left w:val="single" w:color="000000" w:sz="4" w:space="0"/>
              <w:right w:val="single" w:color="000000" w:sz="4" w:space="0"/>
              <w:tl2br w:val="nil"/>
              <w:tr2bl w:val="nil"/>
            </w:tcBorders>
            <w:vAlign w:val="center"/>
          </w:tcPr>
          <w:p w14:paraId="0058A035">
            <w:pPr>
              <w:pStyle w:val="25"/>
              <w:kinsoku w:val="0"/>
              <w:overflowPunct w:val="0"/>
              <w:spacing w:before="23"/>
              <w:ind w:left="185" w:leftChars="0" w:right="177" w:rightChars="0"/>
              <w:jc w:val="center"/>
              <w:rPr>
                <w:rFonts w:hint="default" w:ascii="Times New Roman" w:hAnsi="Times New Roman" w:eastAsia="宋体" w:cs="Times New Roman"/>
                <w:kern w:val="0"/>
                <w:sz w:val="21"/>
                <w:szCs w:val="21"/>
                <w:lang w:val="en-US" w:eastAsia="zh-CN" w:bidi="ar-SA"/>
              </w:rPr>
            </w:pPr>
            <w:r>
              <w:rPr>
                <w:rFonts w:hint="eastAsia" w:ascii="Times New Roman" w:cs="Times New Roman"/>
                <w:kern w:val="0"/>
                <w:sz w:val="21"/>
                <w:szCs w:val="21"/>
                <w:lang w:val="en-US" w:eastAsia="zh-CN" w:bidi="ar-SA"/>
              </w:rPr>
              <w:t xml:space="preserve"> </w:t>
            </w:r>
            <w:r>
              <w:rPr>
                <w:rFonts w:hint="eastAsia" w:ascii="Times New Roman" w:hAnsi="Times New Roman" w:eastAsia="宋体" w:cs="Times New Roman"/>
                <w:kern w:val="0"/>
                <w:sz w:val="21"/>
                <w:szCs w:val="21"/>
                <w:lang w:val="en-US" w:eastAsia="zh-CN" w:bidi="ar-SA"/>
              </w:rPr>
              <w:t>20%</w:t>
            </w:r>
          </w:p>
        </w:tc>
        <w:tc>
          <w:tcPr>
            <w:tcW w:w="61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6E17B82D">
            <w:pPr>
              <w:adjustRightInd w:val="0"/>
              <w:snapToGrid w:val="0"/>
              <w:spacing w:line="300" w:lineRule="exact"/>
              <w:jc w:val="left"/>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课堂表现、理论掌握情况。</w:t>
            </w:r>
          </w:p>
        </w:tc>
      </w:tr>
      <w:tr w14:paraId="0961404B">
        <w:tblPrEx>
          <w:tblCellMar>
            <w:top w:w="0" w:type="dxa"/>
            <w:left w:w="108" w:type="dxa"/>
            <w:bottom w:w="0" w:type="dxa"/>
            <w:right w:w="108" w:type="dxa"/>
          </w:tblCellMar>
        </w:tblPrEx>
        <w:trPr>
          <w:trHeight w:val="311" w:hRule="atLeast"/>
        </w:trPr>
        <w:tc>
          <w:tcPr>
            <w:tcW w:w="707" w:type="pct"/>
            <w:vMerge w:val="continue"/>
            <w:tcBorders>
              <w:top w:val="nil"/>
              <w:left w:val="single" w:color="000000" w:sz="4" w:space="0"/>
              <w:bottom w:val="single" w:color="000000" w:sz="4" w:space="0"/>
              <w:right w:val="single" w:color="000000" w:sz="4" w:space="0"/>
              <w:tl2br w:val="nil"/>
              <w:tr2bl w:val="nil"/>
            </w:tcBorders>
            <w:vAlign w:val="center"/>
          </w:tcPr>
          <w:p w14:paraId="74983FC5">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p>
        </w:tc>
        <w:tc>
          <w:tcPr>
            <w:tcW w:w="3792" w:type="dxa"/>
            <w:tcBorders>
              <w:top w:val="single" w:color="000000" w:sz="4" w:space="0"/>
              <w:left w:val="single" w:color="000000" w:sz="4" w:space="0"/>
              <w:bottom w:val="single" w:color="000000" w:sz="4" w:space="0"/>
              <w:right w:val="single" w:color="000000" w:sz="4" w:space="0"/>
              <w:tl2br w:val="nil"/>
              <w:tr2bl w:val="nil"/>
            </w:tcBorders>
            <w:vAlign w:val="center"/>
          </w:tcPr>
          <w:p w14:paraId="6A8144B4">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2.铜版画主要的工具、材料及特性。理解版画基本形式的审美特点。</w:t>
            </w:r>
          </w:p>
        </w:tc>
        <w:tc>
          <w:tcPr>
            <w:tcW w:w="1029"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222C6832">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p>
        </w:tc>
        <w:tc>
          <w:tcPr>
            <w:tcW w:w="549" w:type="pct"/>
            <w:vMerge w:val="continue"/>
            <w:tcBorders>
              <w:left w:val="single" w:color="000000" w:sz="4" w:space="0"/>
              <w:right w:val="single" w:color="000000" w:sz="4" w:space="0"/>
              <w:tl2br w:val="nil"/>
              <w:tr2bl w:val="nil"/>
            </w:tcBorders>
            <w:vAlign w:val="center"/>
          </w:tcPr>
          <w:p w14:paraId="333E8E95">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p>
        </w:tc>
        <w:tc>
          <w:tcPr>
            <w:tcW w:w="614" w:type="pct"/>
            <w:vMerge w:val="continue"/>
            <w:tcBorders>
              <w:top w:val="nil"/>
              <w:left w:val="single" w:color="000000" w:sz="4" w:space="0"/>
              <w:bottom w:val="single" w:color="000000" w:sz="4" w:space="0"/>
              <w:right w:val="single" w:color="000000" w:sz="4" w:space="0"/>
              <w:tl2br w:val="nil"/>
              <w:tr2bl w:val="nil"/>
            </w:tcBorders>
            <w:vAlign w:val="center"/>
          </w:tcPr>
          <w:p w14:paraId="3001C7EC">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p>
        </w:tc>
      </w:tr>
      <w:tr w14:paraId="7C8B42F4">
        <w:tblPrEx>
          <w:tblCellMar>
            <w:top w:w="0" w:type="dxa"/>
            <w:left w:w="108" w:type="dxa"/>
            <w:bottom w:w="0" w:type="dxa"/>
            <w:right w:w="108" w:type="dxa"/>
          </w:tblCellMar>
        </w:tblPrEx>
        <w:trPr>
          <w:trHeight w:val="314" w:hRule="atLeast"/>
        </w:trPr>
        <w:tc>
          <w:tcPr>
            <w:tcW w:w="707" w:type="pct"/>
            <w:vMerge w:val="continue"/>
            <w:tcBorders>
              <w:top w:val="nil"/>
              <w:left w:val="single" w:color="000000" w:sz="4" w:space="0"/>
              <w:bottom w:val="single" w:color="000000" w:sz="4" w:space="0"/>
              <w:right w:val="single" w:color="000000" w:sz="4" w:space="0"/>
              <w:tl2br w:val="nil"/>
              <w:tr2bl w:val="nil"/>
            </w:tcBorders>
            <w:vAlign w:val="center"/>
          </w:tcPr>
          <w:p w14:paraId="43CA5620">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p>
        </w:tc>
        <w:tc>
          <w:tcPr>
            <w:tcW w:w="3792" w:type="dxa"/>
            <w:tcBorders>
              <w:top w:val="single" w:color="000000" w:sz="4" w:space="0"/>
              <w:left w:val="single" w:color="000000" w:sz="4" w:space="0"/>
              <w:bottom w:val="single" w:color="000000" w:sz="4" w:space="0"/>
              <w:right w:val="single" w:color="000000" w:sz="4" w:space="0"/>
              <w:tl2br w:val="nil"/>
              <w:tr2bl w:val="nil"/>
            </w:tcBorders>
            <w:vAlign w:val="center"/>
          </w:tcPr>
          <w:p w14:paraId="64C6347F">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3.铜版画艺术的发展与演变历程。了解中国现当代铜版画发展情况、发展方向，坚定对事物美感表达态度，建立版画创作和社会发展相互联系的基本关系。</w:t>
            </w:r>
          </w:p>
        </w:tc>
        <w:tc>
          <w:tcPr>
            <w:tcW w:w="1029" w:type="pct"/>
            <w:vMerge w:val="continue"/>
            <w:tcBorders>
              <w:top w:val="single" w:color="000000" w:sz="4" w:space="0"/>
              <w:left w:val="single" w:color="000000" w:sz="4" w:space="0"/>
              <w:bottom w:val="single" w:color="000000" w:sz="4" w:space="0"/>
              <w:right w:val="single" w:color="000000" w:sz="4" w:space="0"/>
              <w:tl2br w:val="nil"/>
              <w:tr2bl w:val="nil"/>
            </w:tcBorders>
            <w:vAlign w:val="center"/>
          </w:tcPr>
          <w:p w14:paraId="55922232">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p>
        </w:tc>
        <w:tc>
          <w:tcPr>
            <w:tcW w:w="549" w:type="pct"/>
            <w:vMerge w:val="continue"/>
            <w:tcBorders>
              <w:left w:val="single" w:color="000000" w:sz="4" w:space="0"/>
              <w:right w:val="single" w:color="000000" w:sz="4" w:space="0"/>
              <w:tl2br w:val="nil"/>
              <w:tr2bl w:val="nil"/>
            </w:tcBorders>
            <w:vAlign w:val="center"/>
          </w:tcPr>
          <w:p w14:paraId="72EC06B9">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p>
        </w:tc>
        <w:tc>
          <w:tcPr>
            <w:tcW w:w="614" w:type="pct"/>
            <w:vMerge w:val="continue"/>
            <w:tcBorders>
              <w:top w:val="nil"/>
              <w:left w:val="single" w:color="000000" w:sz="4" w:space="0"/>
              <w:bottom w:val="single" w:color="000000" w:sz="4" w:space="0"/>
              <w:right w:val="single" w:color="000000" w:sz="4" w:space="0"/>
              <w:tl2br w:val="nil"/>
              <w:tr2bl w:val="nil"/>
            </w:tcBorders>
            <w:vAlign w:val="center"/>
          </w:tcPr>
          <w:p w14:paraId="04C938F5">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p>
        </w:tc>
      </w:tr>
      <w:tr w14:paraId="427DF0F1">
        <w:tblPrEx>
          <w:tblCellMar>
            <w:top w:w="0" w:type="dxa"/>
            <w:left w:w="108" w:type="dxa"/>
            <w:bottom w:w="0" w:type="dxa"/>
            <w:right w:w="108" w:type="dxa"/>
          </w:tblCellMar>
        </w:tblPrEx>
        <w:trPr>
          <w:trHeight w:val="311" w:hRule="atLeast"/>
        </w:trPr>
        <w:tc>
          <w:tcPr>
            <w:tcW w:w="707" w:type="pct"/>
            <w:vMerge w:val="restart"/>
            <w:tcBorders>
              <w:top w:val="single" w:color="000000" w:sz="4" w:space="0"/>
              <w:left w:val="single" w:color="000000" w:sz="4" w:space="0"/>
              <w:bottom w:val="single" w:color="000000" w:sz="4" w:space="0"/>
              <w:right w:val="single" w:color="000000" w:sz="4" w:space="0"/>
              <w:tl2br w:val="nil"/>
              <w:tr2bl w:val="nil"/>
            </w:tcBorders>
          </w:tcPr>
          <w:p w14:paraId="1F3D110F">
            <w:pPr>
              <w:pStyle w:val="25"/>
              <w:kinsoku w:val="0"/>
              <w:overflowPunct w:val="0"/>
              <w:spacing w:before="22"/>
              <w:rPr>
                <w:rFonts w:hint="default" w:ascii="Times New Roman" w:hAnsi="Times New Roman" w:eastAsia="宋体" w:cs="Times New Roman"/>
                <w:kern w:val="0"/>
                <w:sz w:val="21"/>
                <w:szCs w:val="21"/>
                <w:lang w:val="en-US" w:eastAsia="zh-CN" w:bidi="ar-SA"/>
              </w:rPr>
            </w:pPr>
          </w:p>
          <w:p w14:paraId="65C6E484">
            <w:pPr>
              <w:pStyle w:val="25"/>
              <w:kinsoku w:val="0"/>
              <w:overflowPunct w:val="0"/>
              <w:spacing w:before="22"/>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 xml:space="preserve">课程目标 2 </w:t>
            </w:r>
          </w:p>
        </w:tc>
        <w:tc>
          <w:tcPr>
            <w:tcW w:w="3792" w:type="dxa"/>
            <w:tcBorders>
              <w:top w:val="single" w:color="000000" w:sz="4" w:space="0"/>
              <w:left w:val="single" w:color="000000" w:sz="4" w:space="0"/>
              <w:bottom w:val="single" w:color="000000" w:sz="4" w:space="0"/>
              <w:right w:val="single" w:color="000000" w:sz="4" w:space="0"/>
              <w:tl2br w:val="nil"/>
              <w:tr2bl w:val="nil"/>
            </w:tcBorders>
            <w:vAlign w:val="center"/>
          </w:tcPr>
          <w:p w14:paraId="6C27C214">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1、开展铜版画构图形式、点线面以及颜色归纳处理技巧。</w:t>
            </w:r>
          </w:p>
        </w:tc>
        <w:tc>
          <w:tcPr>
            <w:tcW w:w="1029" w:type="pct"/>
            <w:vMerge w:val="restart"/>
            <w:tcBorders>
              <w:top w:val="single" w:color="000000" w:sz="4" w:space="0"/>
              <w:left w:val="single" w:color="000000" w:sz="4" w:space="0"/>
              <w:right w:val="single" w:color="000000" w:sz="4" w:space="0"/>
              <w:tl2br w:val="nil"/>
              <w:tr2bl w:val="nil"/>
            </w:tcBorders>
          </w:tcPr>
          <w:p w14:paraId="22BEC920">
            <w:pPr>
              <w:pStyle w:val="25"/>
              <w:kinsoku w:val="0"/>
              <w:overflowPunct w:val="0"/>
              <w:spacing w:before="22"/>
              <w:rPr>
                <w:rFonts w:hint="eastAsia" w:ascii="Times New Roman" w:hAnsi="Times New Roman" w:eastAsia="宋体" w:cs="Times New Roman"/>
                <w:kern w:val="0"/>
                <w:sz w:val="21"/>
                <w:szCs w:val="21"/>
                <w:lang w:val="en-US" w:eastAsia="zh-CN" w:bidi="ar-SA"/>
              </w:rPr>
            </w:pPr>
          </w:p>
          <w:p w14:paraId="3A70A17A">
            <w:pPr>
              <w:pStyle w:val="25"/>
              <w:kinsoku w:val="0"/>
              <w:overflowPunct w:val="0"/>
              <w:spacing w:before="22"/>
              <w:rPr>
                <w:rFonts w:hint="eastAsia" w:ascii="Times New Roman" w:hAnsi="Times New Roman" w:eastAsia="宋体" w:cs="Times New Roman"/>
                <w:kern w:val="0"/>
                <w:sz w:val="21"/>
                <w:szCs w:val="21"/>
                <w:lang w:val="en-US" w:eastAsia="zh-CN" w:bidi="ar-SA"/>
              </w:rPr>
            </w:pPr>
          </w:p>
          <w:p w14:paraId="44921893">
            <w:pPr>
              <w:keepNext w:val="0"/>
              <w:keepLines w:val="0"/>
              <w:pageBreakBefore w:val="0"/>
              <w:wordWrap/>
              <w:topLinePunct w:val="0"/>
              <w:bidi w:val="0"/>
              <w:spacing w:line="300" w:lineRule="exact"/>
              <w:jc w:val="both"/>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Cs w:val="21"/>
                <w:lang w:val="en-US" w:eastAsia="zh-CN"/>
              </w:rPr>
              <w:t>模块</w:t>
            </w:r>
            <w:r>
              <w:rPr>
                <w:rFonts w:hint="eastAsia" w:ascii="Times New Roman" w:hAnsi="Times New Roman" w:eastAsia="宋体" w:cs="Times New Roman"/>
                <w:kern w:val="0"/>
                <w:sz w:val="21"/>
                <w:szCs w:val="21"/>
                <w:lang w:val="en-US" w:eastAsia="zh-CN" w:bidi="ar-SA"/>
              </w:rPr>
              <w:t>2：铜版画</w:t>
            </w:r>
          </w:p>
          <w:p w14:paraId="6B120D83">
            <w:pPr>
              <w:pStyle w:val="25"/>
              <w:kinsoku w:val="0"/>
              <w:overflowPunct w:val="0"/>
              <w:rPr>
                <w:rFonts w:hint="default" w:ascii="Times New Roman" w:hAnsi="Times New Roman" w:eastAsia="宋体" w:cs="Times New Roman"/>
                <w:kern w:val="0"/>
                <w:sz w:val="21"/>
                <w:szCs w:val="21"/>
                <w:lang w:val="en-US" w:eastAsia="zh-CN" w:bidi="ar-SA"/>
              </w:rPr>
            </w:pPr>
            <w:r>
              <w:rPr>
                <w:rFonts w:hint="eastAsia" w:ascii="Times New Roman" w:cs="Times New Roman"/>
                <w:kern w:val="0"/>
                <w:sz w:val="21"/>
                <w:szCs w:val="21"/>
                <w:lang w:val="en-US" w:eastAsia="zh-CN" w:bidi="ar-SA"/>
              </w:rPr>
              <w:t>制作方法训练</w:t>
            </w:r>
            <w:r>
              <w:rPr>
                <w:rFonts w:hint="eastAsia" w:ascii="Times New Roman" w:hAnsi="Times New Roman" w:eastAsia="宋体" w:cs="Times New Roman"/>
                <w:kern w:val="0"/>
                <w:sz w:val="21"/>
                <w:szCs w:val="21"/>
                <w:lang w:val="en-US" w:eastAsia="zh-CN" w:bidi="ar-SA"/>
              </w:rPr>
              <w:t xml:space="preserve"> </w:t>
            </w:r>
          </w:p>
        </w:tc>
        <w:tc>
          <w:tcPr>
            <w:tcW w:w="549" w:type="pct"/>
            <w:vMerge w:val="restart"/>
            <w:tcBorders>
              <w:top w:val="single" w:color="000000" w:sz="4" w:space="0"/>
              <w:left w:val="single" w:color="000000" w:sz="4" w:space="0"/>
              <w:right w:val="single" w:color="000000" w:sz="4" w:space="0"/>
              <w:tl2br w:val="nil"/>
              <w:tr2bl w:val="nil"/>
            </w:tcBorders>
            <w:vAlign w:val="center"/>
          </w:tcPr>
          <w:p w14:paraId="52770857">
            <w:pPr>
              <w:pStyle w:val="25"/>
              <w:kinsoku w:val="0"/>
              <w:overflowPunct w:val="0"/>
              <w:spacing w:before="22"/>
              <w:ind w:left="185" w:leftChars="0" w:right="177" w:rightChars="0"/>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30%</w:t>
            </w:r>
          </w:p>
        </w:tc>
        <w:tc>
          <w:tcPr>
            <w:tcW w:w="61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4AEFB7D7">
            <w:pPr>
              <w:adjustRightInd w:val="0"/>
              <w:snapToGrid w:val="0"/>
              <w:spacing w:line="300" w:lineRule="exact"/>
              <w:jc w:val="left"/>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写生实践、课堂 作品</w:t>
            </w:r>
          </w:p>
        </w:tc>
      </w:tr>
      <w:tr w14:paraId="333D8D5A">
        <w:tblPrEx>
          <w:tblCellMar>
            <w:top w:w="0" w:type="dxa"/>
            <w:left w:w="108" w:type="dxa"/>
            <w:bottom w:w="0" w:type="dxa"/>
            <w:right w:w="108" w:type="dxa"/>
          </w:tblCellMar>
        </w:tblPrEx>
        <w:trPr>
          <w:trHeight w:val="311" w:hRule="atLeast"/>
        </w:trPr>
        <w:tc>
          <w:tcPr>
            <w:tcW w:w="707" w:type="pct"/>
            <w:vMerge w:val="continue"/>
            <w:tcBorders>
              <w:top w:val="nil"/>
              <w:left w:val="single" w:color="000000" w:sz="4" w:space="0"/>
              <w:bottom w:val="single" w:color="000000" w:sz="4" w:space="0"/>
              <w:right w:val="single" w:color="000000" w:sz="4" w:space="0"/>
              <w:tl2br w:val="nil"/>
              <w:tr2bl w:val="nil"/>
            </w:tcBorders>
          </w:tcPr>
          <w:p w14:paraId="7311D1A1">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p>
        </w:tc>
        <w:tc>
          <w:tcPr>
            <w:tcW w:w="3792" w:type="dxa"/>
            <w:tcBorders>
              <w:top w:val="single" w:color="000000" w:sz="4" w:space="0"/>
              <w:left w:val="single" w:color="000000" w:sz="4" w:space="0"/>
              <w:bottom w:val="single" w:color="000000" w:sz="4" w:space="0"/>
              <w:right w:val="single" w:color="000000" w:sz="4" w:space="0"/>
              <w:tl2br w:val="nil"/>
              <w:tr2bl w:val="nil"/>
            </w:tcBorders>
            <w:vAlign w:val="center"/>
          </w:tcPr>
          <w:p w14:paraId="5789411F">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 学生能够掌握金属版的表面处理技法及腐蚀版的防腐处理技法。</w:t>
            </w:r>
          </w:p>
        </w:tc>
        <w:tc>
          <w:tcPr>
            <w:tcW w:w="1029" w:type="pct"/>
            <w:vMerge w:val="continue"/>
            <w:tcBorders>
              <w:left w:val="single" w:color="000000" w:sz="4" w:space="0"/>
              <w:right w:val="single" w:color="000000" w:sz="4" w:space="0"/>
              <w:tl2br w:val="nil"/>
              <w:tr2bl w:val="nil"/>
            </w:tcBorders>
          </w:tcPr>
          <w:p w14:paraId="5D32FD0F">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p>
        </w:tc>
        <w:tc>
          <w:tcPr>
            <w:tcW w:w="549" w:type="pct"/>
            <w:vMerge w:val="continue"/>
            <w:tcBorders>
              <w:left w:val="single" w:color="000000" w:sz="4" w:space="0"/>
              <w:right w:val="single" w:color="000000" w:sz="4" w:space="0"/>
              <w:tl2br w:val="nil"/>
              <w:tr2bl w:val="nil"/>
            </w:tcBorders>
            <w:vAlign w:val="center"/>
          </w:tcPr>
          <w:p w14:paraId="74D3ADA7">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p>
        </w:tc>
        <w:tc>
          <w:tcPr>
            <w:tcW w:w="614" w:type="pct"/>
            <w:vMerge w:val="continue"/>
            <w:tcBorders>
              <w:top w:val="nil"/>
              <w:left w:val="single" w:color="000000" w:sz="4" w:space="0"/>
              <w:bottom w:val="single" w:color="000000" w:sz="4" w:space="0"/>
              <w:right w:val="single" w:color="000000" w:sz="4" w:space="0"/>
              <w:tl2br w:val="nil"/>
              <w:tr2bl w:val="nil"/>
            </w:tcBorders>
            <w:vAlign w:val="center"/>
          </w:tcPr>
          <w:p w14:paraId="20232ACC">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p>
        </w:tc>
      </w:tr>
      <w:tr w14:paraId="46B69107">
        <w:tblPrEx>
          <w:tblCellMar>
            <w:top w:w="0" w:type="dxa"/>
            <w:left w:w="108" w:type="dxa"/>
            <w:bottom w:w="0" w:type="dxa"/>
            <w:right w:w="108" w:type="dxa"/>
          </w:tblCellMar>
        </w:tblPrEx>
        <w:trPr>
          <w:trHeight w:val="311" w:hRule="atLeast"/>
        </w:trPr>
        <w:tc>
          <w:tcPr>
            <w:tcW w:w="707" w:type="pct"/>
            <w:vMerge w:val="continue"/>
            <w:tcBorders>
              <w:top w:val="nil"/>
              <w:left w:val="single" w:color="000000" w:sz="4" w:space="0"/>
              <w:bottom w:val="single" w:color="000000" w:sz="4" w:space="0"/>
              <w:right w:val="single" w:color="000000" w:sz="4" w:space="0"/>
              <w:tl2br w:val="nil"/>
              <w:tr2bl w:val="nil"/>
            </w:tcBorders>
          </w:tcPr>
          <w:p w14:paraId="2E6BC697">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p>
        </w:tc>
        <w:tc>
          <w:tcPr>
            <w:tcW w:w="3792" w:type="dxa"/>
            <w:tcBorders>
              <w:top w:val="single" w:color="000000" w:sz="4" w:space="0"/>
              <w:left w:val="single" w:color="000000" w:sz="4" w:space="0"/>
              <w:bottom w:val="single" w:color="000000" w:sz="4" w:space="0"/>
              <w:right w:val="single" w:color="000000" w:sz="4" w:space="0"/>
              <w:tl2br w:val="nil"/>
              <w:tr2bl w:val="nil"/>
            </w:tcBorders>
            <w:vAlign w:val="center"/>
          </w:tcPr>
          <w:p w14:paraId="3166ACE8">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3. 学生参与铜版画构图、形式、节奏、审美训练，能够获得对形式美感的认知。</w:t>
            </w:r>
          </w:p>
        </w:tc>
        <w:tc>
          <w:tcPr>
            <w:tcW w:w="1029" w:type="pct"/>
            <w:vMerge w:val="continue"/>
            <w:tcBorders>
              <w:left w:val="single" w:color="000000" w:sz="4" w:space="0"/>
              <w:bottom w:val="single" w:color="000000" w:sz="4" w:space="0"/>
              <w:right w:val="single" w:color="000000" w:sz="4" w:space="0"/>
              <w:tl2br w:val="nil"/>
              <w:tr2bl w:val="nil"/>
            </w:tcBorders>
          </w:tcPr>
          <w:p w14:paraId="4DF3A6F5">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p>
        </w:tc>
        <w:tc>
          <w:tcPr>
            <w:tcW w:w="549" w:type="pct"/>
            <w:vMerge w:val="continue"/>
            <w:tcBorders>
              <w:left w:val="single" w:color="000000" w:sz="4" w:space="0"/>
              <w:right w:val="single" w:color="000000" w:sz="4" w:space="0"/>
              <w:tl2br w:val="nil"/>
              <w:tr2bl w:val="nil"/>
            </w:tcBorders>
            <w:vAlign w:val="center"/>
          </w:tcPr>
          <w:p w14:paraId="687D0A42">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p>
        </w:tc>
        <w:tc>
          <w:tcPr>
            <w:tcW w:w="614" w:type="pct"/>
            <w:vMerge w:val="continue"/>
            <w:tcBorders>
              <w:top w:val="nil"/>
              <w:left w:val="single" w:color="000000" w:sz="4" w:space="0"/>
              <w:bottom w:val="single" w:color="000000" w:sz="4" w:space="0"/>
              <w:right w:val="single" w:color="000000" w:sz="4" w:space="0"/>
              <w:tl2br w:val="nil"/>
              <w:tr2bl w:val="nil"/>
            </w:tcBorders>
            <w:vAlign w:val="center"/>
          </w:tcPr>
          <w:p w14:paraId="1AC5AF9F">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p>
        </w:tc>
      </w:tr>
      <w:tr w14:paraId="3685A113">
        <w:tblPrEx>
          <w:tblCellMar>
            <w:top w:w="0" w:type="dxa"/>
            <w:left w:w="108" w:type="dxa"/>
            <w:bottom w:w="0" w:type="dxa"/>
            <w:right w:w="108" w:type="dxa"/>
          </w:tblCellMar>
        </w:tblPrEx>
        <w:trPr>
          <w:trHeight w:val="313" w:hRule="atLeast"/>
        </w:trPr>
        <w:tc>
          <w:tcPr>
            <w:tcW w:w="707" w:type="pct"/>
            <w:vMerge w:val="restart"/>
            <w:tcBorders>
              <w:top w:val="single" w:color="000000" w:sz="4" w:space="0"/>
              <w:left w:val="single" w:color="000000" w:sz="4" w:space="0"/>
              <w:bottom w:val="single" w:color="000000" w:sz="4" w:space="0"/>
              <w:right w:val="single" w:color="000000" w:sz="4" w:space="0"/>
              <w:tl2br w:val="nil"/>
              <w:tr2bl w:val="nil"/>
            </w:tcBorders>
          </w:tcPr>
          <w:p w14:paraId="235814D9">
            <w:pPr>
              <w:pStyle w:val="25"/>
              <w:kinsoku w:val="0"/>
              <w:overflowPunct w:val="0"/>
              <w:spacing w:before="22"/>
              <w:rPr>
                <w:rFonts w:hint="default" w:ascii="Times New Roman" w:hAnsi="Times New Roman" w:eastAsia="宋体" w:cs="Times New Roman"/>
                <w:kern w:val="0"/>
                <w:sz w:val="21"/>
                <w:szCs w:val="21"/>
                <w:lang w:val="en-US" w:eastAsia="zh-CN" w:bidi="ar-SA"/>
              </w:rPr>
            </w:pPr>
          </w:p>
          <w:p w14:paraId="7A92F571">
            <w:pPr>
              <w:pStyle w:val="25"/>
              <w:kinsoku w:val="0"/>
              <w:overflowPunct w:val="0"/>
              <w:spacing w:before="22"/>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课程目标 3</w:t>
            </w:r>
          </w:p>
        </w:tc>
        <w:tc>
          <w:tcPr>
            <w:tcW w:w="3792" w:type="dxa"/>
            <w:tcBorders>
              <w:top w:val="single" w:color="000000" w:sz="4" w:space="0"/>
              <w:left w:val="single" w:color="000000" w:sz="4" w:space="0"/>
              <w:bottom w:val="single" w:color="000000" w:sz="4" w:space="0"/>
              <w:right w:val="single" w:color="000000" w:sz="4" w:space="0"/>
              <w:tl2br w:val="nil"/>
              <w:tr2bl w:val="nil"/>
            </w:tcBorders>
            <w:vAlign w:val="center"/>
          </w:tcPr>
          <w:p w14:paraId="4295235E">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1.学生能够掌握铜版画的制作原理与步骤。</w:t>
            </w:r>
          </w:p>
        </w:tc>
        <w:tc>
          <w:tcPr>
            <w:tcW w:w="1029" w:type="pct"/>
            <w:vMerge w:val="restart"/>
            <w:tcBorders>
              <w:top w:val="single" w:color="000000" w:sz="4" w:space="0"/>
              <w:left w:val="single" w:color="000000" w:sz="4" w:space="0"/>
              <w:right w:val="single" w:color="000000" w:sz="4" w:space="0"/>
              <w:tl2br w:val="nil"/>
              <w:tr2bl w:val="nil"/>
            </w:tcBorders>
          </w:tcPr>
          <w:p w14:paraId="2D48F1D4">
            <w:pPr>
              <w:pStyle w:val="25"/>
              <w:kinsoku w:val="0"/>
              <w:overflowPunct w:val="0"/>
              <w:spacing w:before="22"/>
              <w:rPr>
                <w:rFonts w:hint="eastAsia" w:ascii="Times New Roman" w:hAnsi="Times New Roman" w:eastAsia="宋体" w:cs="Times New Roman"/>
                <w:kern w:val="0"/>
                <w:sz w:val="21"/>
                <w:szCs w:val="21"/>
                <w:lang w:val="en-US" w:eastAsia="zh-CN" w:bidi="ar-SA"/>
              </w:rPr>
            </w:pPr>
          </w:p>
          <w:p w14:paraId="57993FD6">
            <w:pPr>
              <w:pStyle w:val="25"/>
              <w:kinsoku w:val="0"/>
              <w:overflowPunct w:val="0"/>
              <w:spacing w:before="22"/>
              <w:rPr>
                <w:rFonts w:hint="eastAsia" w:ascii="Times New Roman" w:hAnsi="Times New Roman" w:eastAsia="宋体" w:cs="Times New Roman"/>
                <w:kern w:val="0"/>
                <w:sz w:val="21"/>
                <w:szCs w:val="21"/>
                <w:lang w:val="en-US" w:eastAsia="zh-CN" w:bidi="ar-SA"/>
              </w:rPr>
            </w:pPr>
          </w:p>
          <w:p w14:paraId="306211DF">
            <w:pPr>
              <w:keepNext w:val="0"/>
              <w:keepLines w:val="0"/>
              <w:pageBreakBefore w:val="0"/>
              <w:wordWrap/>
              <w:topLinePunct w:val="0"/>
              <w:bidi w:val="0"/>
              <w:spacing w:line="300" w:lineRule="exact"/>
              <w:jc w:val="both"/>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Cs w:val="21"/>
                <w:lang w:val="en-US" w:eastAsia="zh-CN"/>
              </w:rPr>
              <w:t>模块</w:t>
            </w:r>
            <w:r>
              <w:rPr>
                <w:rFonts w:hint="eastAsia" w:ascii="Times New Roman" w:hAnsi="Times New Roman" w:eastAsia="宋体" w:cs="Times New Roman"/>
                <w:kern w:val="0"/>
                <w:sz w:val="21"/>
                <w:szCs w:val="21"/>
                <w:lang w:val="en-US" w:eastAsia="zh-CN" w:bidi="ar-SA"/>
              </w:rPr>
              <w:t>3：铜版画</w:t>
            </w:r>
          </w:p>
          <w:p w14:paraId="770A0902">
            <w:pPr>
              <w:pStyle w:val="25"/>
              <w:kinsoku w:val="0"/>
              <w:overflowPunct w:val="0"/>
              <w:rPr>
                <w:rFonts w:hint="default" w:ascii="Times New Roman" w:hAnsi="Times New Roman" w:eastAsia="宋体" w:cs="Times New Roman"/>
                <w:kern w:val="0"/>
                <w:sz w:val="21"/>
                <w:szCs w:val="21"/>
                <w:lang w:val="en-US" w:eastAsia="zh-CN" w:bidi="ar-SA"/>
              </w:rPr>
            </w:pPr>
            <w:bookmarkStart w:id="2" w:name="_GoBack"/>
            <w:bookmarkEnd w:id="2"/>
            <w:r>
              <w:rPr>
                <w:rFonts w:hint="eastAsia" w:ascii="Times New Roman" w:hAnsi="Times New Roman" w:eastAsia="宋体" w:cs="Times New Roman"/>
                <w:kern w:val="0"/>
                <w:sz w:val="21"/>
                <w:szCs w:val="21"/>
                <w:lang w:val="en-US" w:eastAsia="zh-CN" w:bidi="ar-SA"/>
              </w:rPr>
              <w:t xml:space="preserve">表现技法实践 </w:t>
            </w:r>
          </w:p>
        </w:tc>
        <w:tc>
          <w:tcPr>
            <w:tcW w:w="549" w:type="pct"/>
            <w:vMerge w:val="restart"/>
            <w:tcBorders>
              <w:top w:val="single" w:color="000000" w:sz="4" w:space="0"/>
              <w:left w:val="single" w:color="000000" w:sz="4" w:space="0"/>
              <w:right w:val="single" w:color="000000" w:sz="4" w:space="0"/>
              <w:tl2br w:val="nil"/>
              <w:tr2bl w:val="nil"/>
            </w:tcBorders>
            <w:vAlign w:val="center"/>
          </w:tcPr>
          <w:p w14:paraId="4AEC1F30">
            <w:pPr>
              <w:pStyle w:val="25"/>
              <w:kinsoku w:val="0"/>
              <w:overflowPunct w:val="0"/>
              <w:spacing w:before="25"/>
              <w:ind w:left="185" w:leftChars="0" w:right="177" w:rightChars="0"/>
              <w:jc w:val="center"/>
              <w:rPr>
                <w:rFonts w:hint="default" w:ascii="Times New Roman" w:hAnsi="Times New Roman" w:eastAsia="宋体" w:cs="Times New Roman"/>
                <w:kern w:val="0"/>
                <w:sz w:val="21"/>
                <w:szCs w:val="21"/>
                <w:lang w:val="en-US" w:eastAsia="zh-CN" w:bidi="ar-SA"/>
              </w:rPr>
            </w:pPr>
            <w:r>
              <w:rPr>
                <w:rFonts w:hint="eastAsia" w:ascii="Times New Roman" w:cs="Times New Roman"/>
                <w:kern w:val="0"/>
                <w:sz w:val="21"/>
                <w:szCs w:val="21"/>
                <w:lang w:val="en-US" w:eastAsia="zh-CN" w:bidi="ar-SA"/>
              </w:rPr>
              <w:t xml:space="preserve"> </w:t>
            </w:r>
            <w:r>
              <w:rPr>
                <w:rFonts w:hint="eastAsia" w:ascii="Times New Roman" w:hAnsi="Times New Roman" w:eastAsia="宋体" w:cs="Times New Roman"/>
                <w:kern w:val="0"/>
                <w:sz w:val="21"/>
                <w:szCs w:val="21"/>
                <w:lang w:val="en-US" w:eastAsia="zh-CN" w:bidi="ar-SA"/>
              </w:rPr>
              <w:t>30%</w:t>
            </w:r>
          </w:p>
        </w:tc>
        <w:tc>
          <w:tcPr>
            <w:tcW w:w="614"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76EAC89A">
            <w:pPr>
              <w:adjustRightInd w:val="0"/>
              <w:snapToGrid w:val="0"/>
              <w:spacing w:line="300" w:lineRule="exact"/>
              <w:jc w:val="left"/>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创作实践、课堂 作品</w:t>
            </w:r>
          </w:p>
        </w:tc>
      </w:tr>
      <w:tr w14:paraId="729D08FB">
        <w:tblPrEx>
          <w:tblCellMar>
            <w:top w:w="0" w:type="dxa"/>
            <w:left w:w="108" w:type="dxa"/>
            <w:bottom w:w="0" w:type="dxa"/>
            <w:right w:w="108" w:type="dxa"/>
          </w:tblCellMar>
        </w:tblPrEx>
        <w:trPr>
          <w:trHeight w:val="311" w:hRule="atLeast"/>
        </w:trPr>
        <w:tc>
          <w:tcPr>
            <w:tcW w:w="707" w:type="pct"/>
            <w:vMerge w:val="continue"/>
            <w:tcBorders>
              <w:top w:val="nil"/>
              <w:left w:val="single" w:color="000000" w:sz="4" w:space="0"/>
              <w:bottom w:val="single" w:color="000000" w:sz="4" w:space="0"/>
              <w:right w:val="single" w:color="000000" w:sz="4" w:space="0"/>
              <w:tl2br w:val="nil"/>
              <w:tr2bl w:val="nil"/>
            </w:tcBorders>
          </w:tcPr>
          <w:p w14:paraId="77B66FD6">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p>
        </w:tc>
        <w:tc>
          <w:tcPr>
            <w:tcW w:w="3792" w:type="dxa"/>
            <w:tcBorders>
              <w:top w:val="single" w:color="000000" w:sz="4" w:space="0"/>
              <w:left w:val="single" w:color="000000" w:sz="4" w:space="0"/>
              <w:bottom w:val="single" w:color="000000" w:sz="4" w:space="0"/>
              <w:right w:val="single" w:color="000000" w:sz="4" w:space="0"/>
              <w:tl2br w:val="nil"/>
              <w:tr2bl w:val="nil"/>
            </w:tcBorders>
            <w:vAlign w:val="center"/>
          </w:tcPr>
          <w:p w14:paraId="185CF3CC">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2.学生能够掌握铜版画直接技法训练：雕凹线法、干刻法、美柔汀。</w:t>
            </w:r>
          </w:p>
        </w:tc>
        <w:tc>
          <w:tcPr>
            <w:tcW w:w="1029" w:type="pct"/>
            <w:vMerge w:val="continue"/>
            <w:tcBorders>
              <w:left w:val="single" w:color="000000" w:sz="4" w:space="0"/>
              <w:right w:val="single" w:color="000000" w:sz="4" w:space="0"/>
              <w:tl2br w:val="nil"/>
              <w:tr2bl w:val="nil"/>
            </w:tcBorders>
          </w:tcPr>
          <w:p w14:paraId="6AB536ED">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p>
        </w:tc>
        <w:tc>
          <w:tcPr>
            <w:tcW w:w="549" w:type="pct"/>
            <w:vMerge w:val="continue"/>
            <w:tcBorders>
              <w:left w:val="single" w:color="000000" w:sz="4" w:space="0"/>
              <w:right w:val="single" w:color="000000" w:sz="4" w:space="0"/>
              <w:tl2br w:val="nil"/>
              <w:tr2bl w:val="nil"/>
            </w:tcBorders>
            <w:vAlign w:val="center"/>
          </w:tcPr>
          <w:p w14:paraId="2608F241">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p>
        </w:tc>
        <w:tc>
          <w:tcPr>
            <w:tcW w:w="614" w:type="pct"/>
            <w:vMerge w:val="continue"/>
            <w:tcBorders>
              <w:top w:val="nil"/>
              <w:left w:val="single" w:color="000000" w:sz="4" w:space="0"/>
              <w:bottom w:val="single" w:color="000000" w:sz="4" w:space="0"/>
              <w:right w:val="single" w:color="000000" w:sz="4" w:space="0"/>
              <w:tl2br w:val="nil"/>
              <w:tr2bl w:val="nil"/>
            </w:tcBorders>
            <w:vAlign w:val="center"/>
          </w:tcPr>
          <w:p w14:paraId="799B9B24">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p>
        </w:tc>
      </w:tr>
      <w:tr w14:paraId="251BE25B">
        <w:tblPrEx>
          <w:tblCellMar>
            <w:top w:w="0" w:type="dxa"/>
            <w:left w:w="108" w:type="dxa"/>
            <w:bottom w:w="0" w:type="dxa"/>
            <w:right w:w="108" w:type="dxa"/>
          </w:tblCellMar>
        </w:tblPrEx>
        <w:trPr>
          <w:trHeight w:val="311" w:hRule="atLeast"/>
        </w:trPr>
        <w:tc>
          <w:tcPr>
            <w:tcW w:w="707" w:type="pct"/>
            <w:vMerge w:val="continue"/>
            <w:tcBorders>
              <w:top w:val="nil"/>
              <w:left w:val="single" w:color="000000" w:sz="4" w:space="0"/>
              <w:bottom w:val="single" w:color="000000" w:sz="4" w:space="0"/>
              <w:right w:val="single" w:color="000000" w:sz="4" w:space="0"/>
              <w:tl2br w:val="nil"/>
              <w:tr2bl w:val="nil"/>
            </w:tcBorders>
          </w:tcPr>
          <w:p w14:paraId="6C818121">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p>
        </w:tc>
        <w:tc>
          <w:tcPr>
            <w:tcW w:w="3792" w:type="dxa"/>
            <w:tcBorders>
              <w:top w:val="single" w:color="000000" w:sz="4" w:space="0"/>
              <w:left w:val="single" w:color="000000" w:sz="4" w:space="0"/>
              <w:bottom w:val="single" w:color="000000" w:sz="4" w:space="0"/>
              <w:right w:val="single" w:color="000000" w:sz="4" w:space="0"/>
              <w:tl2br w:val="nil"/>
              <w:tr2bl w:val="nil"/>
            </w:tcBorders>
            <w:vAlign w:val="center"/>
          </w:tcPr>
          <w:p w14:paraId="2A1DC78D">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3.学生能够掌握铜版画间接技法训练：蚀刻法、飞尘腐蚀法。</w:t>
            </w:r>
          </w:p>
        </w:tc>
        <w:tc>
          <w:tcPr>
            <w:tcW w:w="1029" w:type="pct"/>
            <w:vMerge w:val="continue"/>
            <w:tcBorders>
              <w:left w:val="single" w:color="000000" w:sz="4" w:space="0"/>
              <w:bottom w:val="single" w:color="000000" w:sz="4" w:space="0"/>
              <w:right w:val="single" w:color="000000" w:sz="4" w:space="0"/>
              <w:tl2br w:val="nil"/>
              <w:tr2bl w:val="nil"/>
            </w:tcBorders>
          </w:tcPr>
          <w:p w14:paraId="23F049DE">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p>
        </w:tc>
        <w:tc>
          <w:tcPr>
            <w:tcW w:w="549" w:type="pct"/>
            <w:vMerge w:val="continue"/>
            <w:tcBorders>
              <w:left w:val="single" w:color="000000" w:sz="4" w:space="0"/>
              <w:right w:val="single" w:color="000000" w:sz="4" w:space="0"/>
              <w:tl2br w:val="nil"/>
              <w:tr2bl w:val="nil"/>
            </w:tcBorders>
            <w:vAlign w:val="center"/>
          </w:tcPr>
          <w:p w14:paraId="2835DE06">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p>
        </w:tc>
        <w:tc>
          <w:tcPr>
            <w:tcW w:w="614" w:type="pct"/>
            <w:vMerge w:val="continue"/>
            <w:tcBorders>
              <w:top w:val="nil"/>
              <w:left w:val="single" w:color="000000" w:sz="4" w:space="0"/>
              <w:bottom w:val="single" w:color="000000" w:sz="4" w:space="0"/>
              <w:right w:val="single" w:color="000000" w:sz="4" w:space="0"/>
              <w:tl2br w:val="nil"/>
              <w:tr2bl w:val="nil"/>
            </w:tcBorders>
            <w:vAlign w:val="center"/>
          </w:tcPr>
          <w:p w14:paraId="6E15D594">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p>
        </w:tc>
      </w:tr>
      <w:tr w14:paraId="24A62210">
        <w:tblPrEx>
          <w:tblCellMar>
            <w:top w:w="0" w:type="dxa"/>
            <w:left w:w="108" w:type="dxa"/>
            <w:bottom w:w="0" w:type="dxa"/>
            <w:right w:w="108" w:type="dxa"/>
          </w:tblCellMar>
        </w:tblPrEx>
        <w:trPr>
          <w:trHeight w:val="311" w:hRule="atLeast"/>
        </w:trPr>
        <w:tc>
          <w:tcPr>
            <w:tcW w:w="707" w:type="pct"/>
            <w:vMerge w:val="restart"/>
            <w:tcBorders>
              <w:top w:val="single" w:color="000000" w:sz="4" w:space="0"/>
              <w:left w:val="single" w:color="000000" w:sz="4" w:space="0"/>
              <w:bottom w:val="single" w:color="000000" w:sz="4" w:space="0"/>
              <w:right w:val="single" w:color="000000" w:sz="4" w:space="0"/>
              <w:tl2br w:val="nil"/>
              <w:tr2bl w:val="nil"/>
            </w:tcBorders>
          </w:tcPr>
          <w:p w14:paraId="1544F92C">
            <w:pPr>
              <w:pStyle w:val="25"/>
              <w:kinsoku w:val="0"/>
              <w:overflowPunct w:val="0"/>
              <w:spacing w:before="22"/>
              <w:rPr>
                <w:rFonts w:hint="default" w:ascii="Times New Roman" w:hAnsi="Times New Roman" w:eastAsia="宋体" w:cs="Times New Roman"/>
                <w:kern w:val="0"/>
                <w:sz w:val="21"/>
                <w:szCs w:val="21"/>
                <w:lang w:val="en-US" w:eastAsia="zh-CN" w:bidi="ar-SA"/>
              </w:rPr>
            </w:pPr>
          </w:p>
          <w:p w14:paraId="0F1E1C31">
            <w:pPr>
              <w:pStyle w:val="25"/>
              <w:kinsoku w:val="0"/>
              <w:overflowPunct w:val="0"/>
              <w:spacing w:before="22"/>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课程目标 4</w:t>
            </w:r>
          </w:p>
        </w:tc>
        <w:tc>
          <w:tcPr>
            <w:tcW w:w="3792" w:type="dxa"/>
            <w:tcBorders>
              <w:top w:val="single" w:color="000000" w:sz="4" w:space="0"/>
              <w:left w:val="single" w:color="000000" w:sz="4" w:space="0"/>
              <w:bottom w:val="single" w:color="000000" w:sz="4" w:space="0"/>
              <w:right w:val="single" w:color="000000" w:sz="4" w:space="0"/>
              <w:tl2br w:val="nil"/>
              <w:tr2bl w:val="nil"/>
            </w:tcBorders>
            <w:vAlign w:val="center"/>
          </w:tcPr>
          <w:p w14:paraId="64AACE8E">
            <w:pPr>
              <w:numPr>
                <w:ilvl w:val="0"/>
                <w:numId w:val="0"/>
              </w:numPr>
              <w:spacing w:line="300" w:lineRule="exact"/>
              <w:ind w:left="0" w:leftChars="0" w:firstLine="0" w:firstLineChars="0"/>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1.学生参与铜版画的形式审美实践，掌握铜版画的各种技法。</w:t>
            </w:r>
          </w:p>
        </w:tc>
        <w:tc>
          <w:tcPr>
            <w:tcW w:w="1029" w:type="pct"/>
            <w:vMerge w:val="restart"/>
            <w:tcBorders>
              <w:top w:val="single" w:color="000000" w:sz="4" w:space="0"/>
              <w:left w:val="single" w:color="000000" w:sz="4" w:space="0"/>
              <w:right w:val="single" w:color="000000" w:sz="4" w:space="0"/>
              <w:tl2br w:val="nil"/>
              <w:tr2bl w:val="nil"/>
            </w:tcBorders>
          </w:tcPr>
          <w:p w14:paraId="4A350F23">
            <w:pPr>
              <w:pStyle w:val="25"/>
              <w:kinsoku w:val="0"/>
              <w:overflowPunct w:val="0"/>
              <w:rPr>
                <w:rFonts w:hint="eastAsia" w:ascii="Times New Roman" w:hAnsi="Times New Roman" w:eastAsia="宋体" w:cs="Times New Roman"/>
                <w:kern w:val="0"/>
                <w:sz w:val="21"/>
                <w:szCs w:val="21"/>
                <w:lang w:val="en-US" w:eastAsia="zh-CN" w:bidi="ar-SA"/>
              </w:rPr>
            </w:pPr>
          </w:p>
          <w:p w14:paraId="180ED7EB">
            <w:pPr>
              <w:pStyle w:val="25"/>
              <w:kinsoku w:val="0"/>
              <w:overflowPunct w:val="0"/>
              <w:rPr>
                <w:rFonts w:hint="eastAsia" w:ascii="Times New Roman" w:hAnsi="Times New Roman" w:eastAsia="宋体" w:cs="Times New Roman"/>
                <w:kern w:val="0"/>
                <w:sz w:val="21"/>
                <w:szCs w:val="21"/>
                <w:lang w:val="en-US" w:eastAsia="zh-CN" w:bidi="ar-SA"/>
              </w:rPr>
            </w:pPr>
          </w:p>
          <w:p w14:paraId="37D9FCD6">
            <w:pPr>
              <w:keepNext w:val="0"/>
              <w:keepLines w:val="0"/>
              <w:pageBreakBefore w:val="0"/>
              <w:wordWrap/>
              <w:topLinePunct w:val="0"/>
              <w:bidi w:val="0"/>
              <w:spacing w:line="300" w:lineRule="exact"/>
              <w:jc w:val="both"/>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Cs w:val="21"/>
                <w:lang w:val="en-US" w:eastAsia="zh-CN"/>
              </w:rPr>
              <w:t>模块</w:t>
            </w:r>
            <w:r>
              <w:rPr>
                <w:rFonts w:hint="eastAsia" w:ascii="Times New Roman" w:hAnsi="Times New Roman" w:eastAsia="宋体" w:cs="Times New Roman"/>
                <w:kern w:val="0"/>
                <w:sz w:val="21"/>
                <w:szCs w:val="21"/>
                <w:lang w:val="en-US" w:eastAsia="zh-CN" w:bidi="ar-SA"/>
              </w:rPr>
              <w:t>4：铜版画</w:t>
            </w:r>
          </w:p>
          <w:p w14:paraId="2FA08E76">
            <w:pPr>
              <w:pStyle w:val="25"/>
              <w:kinsoku w:val="0"/>
              <w:overflowPunct w:val="0"/>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创作与实践</w:t>
            </w:r>
          </w:p>
        </w:tc>
        <w:tc>
          <w:tcPr>
            <w:tcW w:w="993" w:type="dxa"/>
            <w:vMerge w:val="restart"/>
            <w:tcBorders>
              <w:top w:val="single" w:color="000000" w:sz="4" w:space="0"/>
              <w:left w:val="single" w:color="000000" w:sz="4" w:space="0"/>
              <w:right w:val="single" w:color="000000" w:sz="4" w:space="0"/>
              <w:tl2br w:val="nil"/>
              <w:tr2bl w:val="nil"/>
            </w:tcBorders>
            <w:vAlign w:val="center"/>
          </w:tcPr>
          <w:p w14:paraId="11D57CA1">
            <w:pPr>
              <w:pStyle w:val="25"/>
              <w:kinsoku w:val="0"/>
              <w:overflowPunct w:val="0"/>
              <w:spacing w:before="22"/>
              <w:ind w:left="185" w:leftChars="0" w:right="177" w:rightChars="0"/>
              <w:jc w:val="center"/>
              <w:rPr>
                <w:rFonts w:hint="default" w:ascii="Times New Roman" w:hAnsi="Times New Roman" w:eastAsia="宋体" w:cs="Times New Roman"/>
                <w:kern w:val="0"/>
                <w:sz w:val="21"/>
                <w:szCs w:val="21"/>
                <w:lang w:val="en-US" w:eastAsia="zh-CN" w:bidi="ar-SA"/>
              </w:rPr>
            </w:pPr>
            <w:r>
              <w:rPr>
                <w:rFonts w:hint="eastAsia" w:ascii="Times New Roman" w:cs="Times New Roman"/>
                <w:kern w:val="0"/>
                <w:sz w:val="21"/>
                <w:szCs w:val="21"/>
                <w:lang w:val="en-US" w:eastAsia="zh-CN" w:bidi="ar-SA"/>
              </w:rPr>
              <w:t xml:space="preserve"> </w:t>
            </w:r>
            <w:r>
              <w:rPr>
                <w:rFonts w:hint="eastAsia" w:ascii="Times New Roman" w:hAnsi="Times New Roman" w:eastAsia="宋体" w:cs="Times New Roman"/>
                <w:kern w:val="0"/>
                <w:sz w:val="21"/>
                <w:szCs w:val="21"/>
                <w:lang w:val="en-US" w:eastAsia="zh-CN" w:bidi="ar-SA"/>
              </w:rPr>
              <w:t>20%</w:t>
            </w:r>
          </w:p>
        </w:tc>
        <w:tc>
          <w:tcPr>
            <w:tcW w:w="1110"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p w14:paraId="42FE7BF4">
            <w:pPr>
              <w:adjustRightInd w:val="0"/>
              <w:snapToGrid w:val="0"/>
              <w:spacing w:line="300" w:lineRule="exact"/>
              <w:jc w:val="left"/>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创作实践、课堂作品、小组互动表现</w:t>
            </w:r>
          </w:p>
        </w:tc>
      </w:tr>
      <w:tr w14:paraId="29CADED4">
        <w:tblPrEx>
          <w:tblCellMar>
            <w:top w:w="0" w:type="dxa"/>
            <w:left w:w="108" w:type="dxa"/>
            <w:bottom w:w="0" w:type="dxa"/>
            <w:right w:w="108" w:type="dxa"/>
          </w:tblCellMar>
        </w:tblPrEx>
        <w:trPr>
          <w:trHeight w:val="311" w:hRule="atLeast"/>
        </w:trPr>
        <w:tc>
          <w:tcPr>
            <w:tcW w:w="707" w:type="pct"/>
            <w:vMerge w:val="continue"/>
            <w:tcBorders>
              <w:top w:val="nil"/>
              <w:left w:val="single" w:color="000000" w:sz="4" w:space="0"/>
              <w:bottom w:val="single" w:color="000000" w:sz="4" w:space="0"/>
              <w:right w:val="single" w:color="000000" w:sz="4" w:space="0"/>
              <w:tl2br w:val="nil"/>
              <w:tr2bl w:val="nil"/>
            </w:tcBorders>
          </w:tcPr>
          <w:p w14:paraId="3BC86A07">
            <w:pPr>
              <w:autoSpaceDE w:val="0"/>
              <w:autoSpaceDN w:val="0"/>
              <w:adjustRightInd w:val="0"/>
              <w:jc w:val="left"/>
              <w:rPr>
                <w:rFonts w:hint="eastAsia" w:ascii="宋体" w:hAnsi="Times New Roman" w:eastAsia="宋体" w:cs="宋体"/>
                <w:color w:val="auto"/>
                <w:kern w:val="0"/>
                <w:sz w:val="21"/>
                <w:szCs w:val="21"/>
                <w:lang w:val="en-US" w:eastAsia="zh-CN" w:bidi="ar-SA"/>
              </w:rPr>
            </w:pPr>
          </w:p>
        </w:tc>
        <w:tc>
          <w:tcPr>
            <w:tcW w:w="3792" w:type="dxa"/>
            <w:tcBorders>
              <w:top w:val="single" w:color="000000" w:sz="4" w:space="0"/>
              <w:left w:val="single" w:color="000000" w:sz="4" w:space="0"/>
              <w:bottom w:val="single" w:color="000000" w:sz="4" w:space="0"/>
              <w:right w:val="single" w:color="000000" w:sz="4" w:space="0"/>
              <w:tl2br w:val="nil"/>
              <w:tr2bl w:val="nil"/>
            </w:tcBorders>
            <w:vAlign w:val="center"/>
          </w:tcPr>
          <w:p w14:paraId="3C754185">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 xml:space="preserve">2. 中外经典铜版画名作欣赏，探索技法的综合运用，锻炼良好的沟通、表达能力，形成铜版画创作个性语言表现方式。 </w:t>
            </w:r>
          </w:p>
        </w:tc>
        <w:tc>
          <w:tcPr>
            <w:tcW w:w="1029" w:type="pct"/>
            <w:vMerge w:val="continue"/>
            <w:tcBorders>
              <w:left w:val="single" w:color="000000" w:sz="4" w:space="0"/>
              <w:right w:val="single" w:color="000000" w:sz="4" w:space="0"/>
              <w:tl2br w:val="nil"/>
              <w:tr2bl w:val="nil"/>
            </w:tcBorders>
          </w:tcPr>
          <w:p w14:paraId="1A68C6B8">
            <w:pPr>
              <w:pStyle w:val="25"/>
              <w:kinsoku w:val="0"/>
              <w:overflowPunct w:val="0"/>
              <w:rPr>
                <w:rFonts w:hint="default" w:ascii="宋体" w:hAnsi="Times New Roman" w:eastAsia="宋体" w:cs="宋体"/>
                <w:color w:val="auto"/>
                <w:kern w:val="0"/>
                <w:sz w:val="21"/>
                <w:szCs w:val="21"/>
                <w:lang w:val="en-US" w:eastAsia="zh-CN" w:bidi="ar-SA"/>
              </w:rPr>
            </w:pPr>
          </w:p>
        </w:tc>
        <w:tc>
          <w:tcPr>
            <w:tcW w:w="549" w:type="pct"/>
            <w:vMerge w:val="continue"/>
            <w:tcBorders>
              <w:left w:val="single" w:color="000000" w:sz="4" w:space="0"/>
              <w:right w:val="single" w:color="000000" w:sz="4" w:space="0"/>
              <w:tl2br w:val="nil"/>
              <w:tr2bl w:val="nil"/>
            </w:tcBorders>
            <w:vAlign w:val="center"/>
          </w:tcPr>
          <w:p w14:paraId="25677C0B">
            <w:pPr>
              <w:pStyle w:val="25"/>
              <w:kinsoku w:val="0"/>
              <w:overflowPunct w:val="0"/>
              <w:spacing w:before="22"/>
              <w:ind w:left="185" w:right="177"/>
              <w:jc w:val="center"/>
              <w:rPr>
                <w:rFonts w:hint="default"/>
                <w:color w:val="auto"/>
                <w:sz w:val="21"/>
                <w:szCs w:val="21"/>
              </w:rPr>
            </w:pPr>
          </w:p>
        </w:tc>
        <w:tc>
          <w:tcPr>
            <w:tcW w:w="614" w:type="pct"/>
            <w:vMerge w:val="continue"/>
            <w:tcBorders>
              <w:top w:val="nil"/>
              <w:left w:val="single" w:color="000000" w:sz="4" w:space="0"/>
              <w:bottom w:val="single" w:color="000000" w:sz="4" w:space="0"/>
              <w:right w:val="single" w:color="000000" w:sz="4" w:space="0"/>
              <w:tl2br w:val="nil"/>
              <w:tr2bl w:val="nil"/>
            </w:tcBorders>
            <w:vAlign w:val="center"/>
          </w:tcPr>
          <w:p w14:paraId="40828F5B">
            <w:pPr>
              <w:autoSpaceDE w:val="0"/>
              <w:autoSpaceDN w:val="0"/>
              <w:adjustRightInd w:val="0"/>
              <w:jc w:val="center"/>
              <w:rPr>
                <w:rFonts w:ascii="Times New Roman" w:hAnsi="Times New Roman" w:eastAsia="宋体" w:cs="Times New Roman"/>
                <w:color w:val="auto"/>
                <w:kern w:val="0"/>
                <w:sz w:val="2"/>
                <w:szCs w:val="2"/>
              </w:rPr>
            </w:pPr>
          </w:p>
        </w:tc>
      </w:tr>
      <w:tr w14:paraId="3A8D8020">
        <w:tblPrEx>
          <w:tblCellMar>
            <w:top w:w="0" w:type="dxa"/>
            <w:left w:w="108" w:type="dxa"/>
            <w:bottom w:w="0" w:type="dxa"/>
            <w:right w:w="108" w:type="dxa"/>
          </w:tblCellMar>
        </w:tblPrEx>
        <w:trPr>
          <w:trHeight w:val="314" w:hRule="atLeast"/>
        </w:trPr>
        <w:tc>
          <w:tcPr>
            <w:tcW w:w="707" w:type="pct"/>
            <w:vMerge w:val="continue"/>
            <w:tcBorders>
              <w:top w:val="nil"/>
              <w:left w:val="single" w:color="000000" w:sz="4" w:space="0"/>
              <w:bottom w:val="single" w:color="000000" w:sz="4" w:space="0"/>
              <w:right w:val="single" w:color="000000" w:sz="4" w:space="0"/>
              <w:tl2br w:val="nil"/>
              <w:tr2bl w:val="nil"/>
            </w:tcBorders>
          </w:tcPr>
          <w:p w14:paraId="45C1FD34">
            <w:pPr>
              <w:autoSpaceDE w:val="0"/>
              <w:autoSpaceDN w:val="0"/>
              <w:adjustRightInd w:val="0"/>
              <w:jc w:val="left"/>
              <w:rPr>
                <w:rFonts w:hint="eastAsia" w:ascii="宋体" w:hAnsi="Times New Roman" w:eastAsia="宋体" w:cs="宋体"/>
                <w:color w:val="auto"/>
                <w:kern w:val="0"/>
                <w:sz w:val="21"/>
                <w:szCs w:val="21"/>
                <w:lang w:val="en-US" w:eastAsia="zh-CN" w:bidi="ar-SA"/>
              </w:rPr>
            </w:pPr>
          </w:p>
        </w:tc>
        <w:tc>
          <w:tcPr>
            <w:tcW w:w="3792" w:type="dxa"/>
            <w:tcBorders>
              <w:top w:val="single" w:color="000000" w:sz="4" w:space="0"/>
              <w:left w:val="single" w:color="000000" w:sz="4" w:space="0"/>
              <w:bottom w:val="single" w:color="000000" w:sz="4" w:space="0"/>
              <w:right w:val="single" w:color="000000" w:sz="4" w:space="0"/>
              <w:tl2br w:val="nil"/>
              <w:tr2bl w:val="nil"/>
            </w:tcBorders>
            <w:vAlign w:val="center"/>
          </w:tcPr>
          <w:p w14:paraId="63ED6BE1">
            <w:pPr>
              <w:numPr>
                <w:ilvl w:val="0"/>
                <w:numId w:val="0"/>
              </w:numPr>
              <w:spacing w:line="300" w:lineRule="exact"/>
              <w:ind w:left="0" w:leftChars="0" w:firstLine="0" w:firstLineChars="0"/>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3. 开展小组作品临摹实践，建立合作协调能力。</w:t>
            </w:r>
          </w:p>
        </w:tc>
        <w:tc>
          <w:tcPr>
            <w:tcW w:w="1029" w:type="pct"/>
            <w:vMerge w:val="continue"/>
            <w:tcBorders>
              <w:left w:val="single" w:color="000000" w:sz="4" w:space="0"/>
              <w:bottom w:val="single" w:color="000000" w:sz="4" w:space="0"/>
              <w:right w:val="single" w:color="000000" w:sz="4" w:space="0"/>
              <w:tl2br w:val="nil"/>
              <w:tr2bl w:val="nil"/>
            </w:tcBorders>
          </w:tcPr>
          <w:p w14:paraId="6F5FBB6C">
            <w:pPr>
              <w:pStyle w:val="25"/>
              <w:kinsoku w:val="0"/>
              <w:overflowPunct w:val="0"/>
              <w:rPr>
                <w:rFonts w:hint="default" w:ascii="宋体" w:hAnsi="Times New Roman" w:eastAsia="宋体" w:cs="宋体"/>
                <w:color w:val="auto"/>
                <w:kern w:val="0"/>
                <w:sz w:val="21"/>
                <w:szCs w:val="21"/>
                <w:lang w:val="en-US" w:eastAsia="zh-CN" w:bidi="ar-SA"/>
              </w:rPr>
            </w:pPr>
          </w:p>
        </w:tc>
        <w:tc>
          <w:tcPr>
            <w:tcW w:w="549" w:type="pct"/>
            <w:vMerge w:val="continue"/>
            <w:tcBorders>
              <w:left w:val="single" w:color="000000" w:sz="4" w:space="0"/>
              <w:right w:val="single" w:color="000000" w:sz="4" w:space="0"/>
              <w:tl2br w:val="nil"/>
              <w:tr2bl w:val="nil"/>
            </w:tcBorders>
            <w:vAlign w:val="center"/>
          </w:tcPr>
          <w:p w14:paraId="5441333C">
            <w:pPr>
              <w:pStyle w:val="25"/>
              <w:kinsoku w:val="0"/>
              <w:overflowPunct w:val="0"/>
              <w:spacing w:before="22"/>
              <w:ind w:left="185" w:right="177"/>
              <w:jc w:val="center"/>
              <w:rPr>
                <w:rFonts w:hint="default"/>
                <w:color w:val="auto"/>
                <w:sz w:val="21"/>
                <w:szCs w:val="21"/>
              </w:rPr>
            </w:pPr>
          </w:p>
        </w:tc>
        <w:tc>
          <w:tcPr>
            <w:tcW w:w="614" w:type="pct"/>
            <w:vMerge w:val="continue"/>
            <w:tcBorders>
              <w:top w:val="nil"/>
              <w:left w:val="single" w:color="000000" w:sz="4" w:space="0"/>
              <w:bottom w:val="single" w:color="000000" w:sz="4" w:space="0"/>
              <w:right w:val="single" w:color="000000" w:sz="4" w:space="0"/>
              <w:tl2br w:val="nil"/>
              <w:tr2bl w:val="nil"/>
            </w:tcBorders>
            <w:vAlign w:val="center"/>
          </w:tcPr>
          <w:p w14:paraId="769B2F20">
            <w:pPr>
              <w:autoSpaceDE w:val="0"/>
              <w:autoSpaceDN w:val="0"/>
              <w:adjustRightInd w:val="0"/>
              <w:jc w:val="center"/>
              <w:rPr>
                <w:rFonts w:ascii="Times New Roman" w:hAnsi="Times New Roman" w:eastAsia="宋体" w:cs="Times New Roman"/>
                <w:color w:val="auto"/>
                <w:kern w:val="0"/>
                <w:sz w:val="2"/>
                <w:szCs w:val="2"/>
              </w:rPr>
            </w:pPr>
          </w:p>
        </w:tc>
      </w:tr>
    </w:tbl>
    <w:p w14:paraId="1A0A6D64">
      <w:pPr>
        <w:kinsoku w:val="0"/>
        <w:overflowPunct w:val="0"/>
        <w:autoSpaceDE w:val="0"/>
        <w:autoSpaceDN w:val="0"/>
        <w:adjustRightInd w:val="0"/>
        <w:spacing w:before="8"/>
        <w:ind w:firstLine="482" w:firstLineChars="200"/>
        <w:rPr>
          <w:rFonts w:ascii="Hiragino Sans GB W6" w:hAnsi="Times New Roman" w:eastAsia="宋体" w:cs="Hiragino Sans GB W6"/>
          <w:b/>
          <w:color w:val="auto"/>
          <w:sz w:val="24"/>
          <w:szCs w:val="24"/>
        </w:rPr>
      </w:pPr>
    </w:p>
    <w:p w14:paraId="1D72A98F">
      <w:pPr>
        <w:keepNext w:val="0"/>
        <w:keepLines w:val="0"/>
        <w:pageBreakBefore w:val="0"/>
        <w:widowControl w:val="0"/>
        <w:kinsoku w:val="0"/>
        <w:wordWrap/>
        <w:overflowPunct w:val="0"/>
        <w:topLinePunct w:val="0"/>
        <w:autoSpaceDE w:val="0"/>
        <w:autoSpaceDN w:val="0"/>
        <w:bidi w:val="0"/>
        <w:adjustRightInd w:val="0"/>
        <w:spacing w:before="8" w:line="400" w:lineRule="exact"/>
        <w:ind w:firstLine="241" w:firstLineChars="100"/>
        <w:textAlignment w:val="auto"/>
        <w:rPr>
          <w:rFonts w:ascii="黑体" w:hAnsi="黑体" w:eastAsia="黑体" w:cs="黑体"/>
          <w:b/>
          <w:color w:val="auto"/>
          <w:sz w:val="24"/>
          <w:szCs w:val="24"/>
        </w:rPr>
      </w:pPr>
      <w:r>
        <w:rPr>
          <w:rFonts w:hint="eastAsia" w:ascii="黑体" w:hAnsi="黑体" w:eastAsia="黑体" w:cs="黑体"/>
          <w:b/>
          <w:color w:val="auto"/>
          <w:sz w:val="24"/>
          <w:szCs w:val="24"/>
        </w:rPr>
        <w:t>（二）成绩评定</w:t>
      </w:r>
    </w:p>
    <w:p w14:paraId="78016ACF">
      <w:pPr>
        <w:keepNext w:val="0"/>
        <w:keepLines w:val="0"/>
        <w:pageBreakBefore w:val="0"/>
        <w:widowControl w:val="0"/>
        <w:wordWrap/>
        <w:topLinePunct w:val="0"/>
        <w:autoSpaceDE w:val="0"/>
        <w:autoSpaceDN w:val="0"/>
        <w:bidi w:val="0"/>
        <w:adjustRightInd w:val="0"/>
        <w:snapToGrid w:val="0"/>
        <w:spacing w:line="400" w:lineRule="exact"/>
        <w:ind w:firstLine="482" w:firstLineChars="200"/>
        <w:jc w:val="left"/>
        <w:textAlignment w:val="auto"/>
        <w:rPr>
          <w:rFonts w:ascii="Times" w:hAnsi="Times New Roman" w:eastAsia="宋体" w:cs="Times"/>
          <w:b/>
          <w:color w:val="auto"/>
          <w:kern w:val="0"/>
          <w:sz w:val="24"/>
          <w:szCs w:val="24"/>
        </w:rPr>
      </w:pPr>
      <w:r>
        <w:rPr>
          <w:rFonts w:ascii="Times" w:hAnsi="Times" w:eastAsia="宋体" w:cs="Times"/>
          <w:b/>
          <w:color w:val="auto"/>
          <w:kern w:val="0"/>
          <w:sz w:val="24"/>
          <w:szCs w:val="24"/>
        </w:rPr>
        <w:t>1</w:t>
      </w:r>
      <w:r>
        <w:rPr>
          <w:rFonts w:ascii="Times" w:hAnsi="Times New Roman" w:eastAsia="宋体" w:cs="Times"/>
          <w:b/>
          <w:color w:val="auto"/>
          <w:kern w:val="0"/>
          <w:sz w:val="24"/>
          <w:szCs w:val="24"/>
        </w:rPr>
        <w:t>.</w:t>
      </w:r>
      <w:r>
        <w:rPr>
          <w:rFonts w:hint="eastAsia" w:ascii="Times" w:hAnsi="Times" w:eastAsia="宋体" w:cs="Times"/>
          <w:b/>
          <w:color w:val="auto"/>
          <w:kern w:val="0"/>
          <w:sz w:val="24"/>
          <w:szCs w:val="24"/>
        </w:rPr>
        <w:t>平时成绩评定</w:t>
      </w:r>
    </w:p>
    <w:p w14:paraId="2AD7AB2C">
      <w:pPr>
        <w:keepNext w:val="0"/>
        <w:keepLines w:val="0"/>
        <w:pageBreakBefore w:val="0"/>
        <w:widowControl w:val="0"/>
        <w:kinsoku/>
        <w:wordWrap/>
        <w:overflowPunct/>
        <w:topLinePunct w:val="0"/>
        <w:bidi w:val="0"/>
        <w:snapToGrid w:val="0"/>
        <w:spacing w:line="40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本课程考试为专业课程和考试，采取平时成绩和期末卷面成绩综合考核的方式，实行随堂考试，成绩记载采用百分制。在成绩评价方式上，注重考核学生学习过程和能力，突出阶段性评价，目标管理，理论与实践一体化的评价方式，考核写生的实践能力和分析问题解决问题的能力以及创作意识的能力。</w:t>
      </w:r>
    </w:p>
    <w:p w14:paraId="6FFB0B53">
      <w:pPr>
        <w:pStyle w:val="2"/>
        <w:keepNext w:val="0"/>
        <w:keepLines w:val="0"/>
        <w:pageBreakBefore w:val="0"/>
        <w:widowControl w:val="0"/>
        <w:kinsoku/>
        <w:wordWrap/>
        <w:overflowPunct/>
        <w:topLinePunct w:val="0"/>
        <w:bidi w:val="0"/>
        <w:spacing w:line="400" w:lineRule="exact"/>
        <w:ind w:firstLine="2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课程结束过后，由各任课教师按照美术学院统一制定的专业考试成绩评分表，将学生的期末考试成绩如实填写到记分册上，连同期末考试作品一起拍照，并交美术学院实践教学中心存档。</w:t>
      </w:r>
    </w:p>
    <w:p w14:paraId="04453935">
      <w:pPr>
        <w:keepNext w:val="0"/>
        <w:keepLines w:val="0"/>
        <w:pageBreakBefore w:val="0"/>
        <w:widowControl w:val="0"/>
        <w:wordWrap/>
        <w:topLinePunct w:val="0"/>
        <w:bidi w:val="0"/>
        <w:snapToGrid w:val="0"/>
        <w:spacing w:line="400" w:lineRule="exact"/>
        <w:ind w:firstLine="482" w:firstLineChars="200"/>
        <w:textAlignment w:val="auto"/>
        <w:rPr>
          <w:rFonts w:ascii="宋体" w:hAnsi="宋体"/>
          <w:b/>
          <w:color w:val="auto"/>
          <w:sz w:val="24"/>
        </w:rPr>
      </w:pPr>
      <w:r>
        <w:rPr>
          <w:rFonts w:ascii="宋体" w:hAnsi="宋体"/>
          <w:b/>
          <w:color w:val="auto"/>
          <w:sz w:val="24"/>
        </w:rPr>
        <w:t>（1）总成绩的评定</w:t>
      </w:r>
    </w:p>
    <w:p w14:paraId="2531DD44">
      <w:pPr>
        <w:keepNext w:val="0"/>
        <w:keepLines w:val="0"/>
        <w:pageBreakBefore w:val="0"/>
        <w:widowControl w:val="0"/>
        <w:kinsoku/>
        <w:wordWrap/>
        <w:overflowPunct/>
        <w:topLinePunct w:val="0"/>
        <w:bidi w:val="0"/>
        <w:snapToGrid w:val="0"/>
        <w:spacing w:line="40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总成绩（100%）=平时成绩 （30%）+期末成绩（70%），（其中平时过程性成绩和期末成绩的比例由教师自己决定，课程总成绩达标后才算及格）。</w:t>
      </w:r>
    </w:p>
    <w:p w14:paraId="56D9F22E">
      <w:pPr>
        <w:keepNext w:val="0"/>
        <w:keepLines w:val="0"/>
        <w:pageBreakBefore w:val="0"/>
        <w:widowControl w:val="0"/>
        <w:wordWrap/>
        <w:topLinePunct w:val="0"/>
        <w:bidi w:val="0"/>
        <w:snapToGrid w:val="0"/>
        <w:spacing w:line="400" w:lineRule="exact"/>
        <w:ind w:left="480"/>
        <w:textAlignment w:val="auto"/>
        <w:rPr>
          <w:rFonts w:ascii="宋体" w:hAnsi="宋体"/>
          <w:b/>
          <w:color w:val="auto"/>
          <w:sz w:val="24"/>
        </w:rPr>
      </w:pPr>
      <w:r>
        <w:rPr>
          <w:rFonts w:ascii="宋体" w:hAnsi="宋体"/>
          <w:b/>
          <w:color w:val="auto"/>
          <w:sz w:val="24"/>
        </w:rPr>
        <w:t>（2）平时成绩评定</w:t>
      </w:r>
    </w:p>
    <w:p w14:paraId="05F2484B">
      <w:pPr>
        <w:keepNext w:val="0"/>
        <w:keepLines w:val="0"/>
        <w:pageBreakBefore w:val="0"/>
        <w:widowControl w:val="0"/>
        <w:kinsoku/>
        <w:wordWrap/>
        <w:overflowPunct/>
        <w:topLinePunct w:val="0"/>
        <w:bidi w:val="0"/>
        <w:snapToGrid w:val="0"/>
        <w:spacing w:line="40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平时成绩的评定包括学生在整个课程中的表现、平时作业完成情况。学习</w:t>
      </w:r>
      <w:r>
        <w:rPr>
          <w:rFonts w:hint="eastAsia" w:ascii="宋体" w:hAnsi="宋体" w:eastAsia="宋体" w:cs="宋体"/>
          <w:color w:val="auto"/>
          <w:sz w:val="24"/>
          <w:lang w:val="en-US" w:eastAsia="zh-CN"/>
        </w:rPr>
        <w:t>过程</w:t>
      </w:r>
      <w:r>
        <w:rPr>
          <w:rFonts w:hint="eastAsia" w:ascii="宋体" w:hAnsi="宋体" w:eastAsia="宋体" w:cs="宋体"/>
          <w:color w:val="auto"/>
          <w:sz w:val="24"/>
        </w:rPr>
        <w:t>的实践操作情况、理论知识的认知情况，平时作业的完成度、深入度和体现出来的学习时间规划情况。（平时成绩占总成绩的30%）</w:t>
      </w:r>
    </w:p>
    <w:p w14:paraId="08F73719">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42" w:firstLineChars="200"/>
        <w:jc w:val="both"/>
        <w:textAlignment w:val="auto"/>
        <w:rPr>
          <w:rFonts w:hint="eastAsia" w:ascii="Times" w:hAnsi="Times" w:cs="Times"/>
          <w:color w:val="auto"/>
          <w:sz w:val="22"/>
          <w:szCs w:val="21"/>
        </w:rPr>
      </w:pPr>
      <w:r>
        <w:rPr>
          <w:rFonts w:hint="eastAsia" w:hAnsi="宋体" w:cs="Times"/>
          <w:b/>
          <w:color w:val="auto"/>
          <w:sz w:val="22"/>
          <w:szCs w:val="21"/>
        </w:rPr>
        <w:t>①</w:t>
      </w:r>
      <w:r>
        <w:rPr>
          <w:rFonts w:hint="eastAsia" w:ascii="明黑等宽" w:eastAsia="明黑等宽"/>
          <w:b/>
          <w:color w:val="auto"/>
          <w:sz w:val="24"/>
          <w:szCs w:val="22"/>
        </w:rPr>
        <w:t>课堂表现（10 分）</w:t>
      </w:r>
      <w:r>
        <w:rPr>
          <w:rFonts w:hint="eastAsia" w:ascii="Times" w:hAnsi="Times" w:cs="Times"/>
          <w:color w:val="auto"/>
          <w:sz w:val="22"/>
          <w:szCs w:val="22"/>
        </w:rPr>
        <w:t>：</w:t>
      </w:r>
      <w:r>
        <w:rPr>
          <w:rFonts w:hint="eastAsia" w:hAnsi="宋体"/>
          <w:color w:val="auto"/>
          <w:sz w:val="24"/>
          <w:szCs w:val="24"/>
          <w:lang w:val="zh-TW" w:eastAsia="zh-TW"/>
        </w:rPr>
        <w:t>通过学生在课堂上的表现、分组实践训练、发言与讨论情况，来评价学生相关的能力。</w:t>
      </w:r>
    </w:p>
    <w:tbl>
      <w:tblPr>
        <w:tblStyle w:val="1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1666"/>
        <w:gridCol w:w="1548"/>
        <w:gridCol w:w="1757"/>
        <w:gridCol w:w="1757"/>
        <w:gridCol w:w="1671"/>
      </w:tblGrid>
      <w:tr w14:paraId="139A2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F8C267">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66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FCA55E">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54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3514FB">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lang w:val="en-US" w:eastAsia="zh-CN"/>
              </w:rPr>
              <w:t>80</w:t>
            </w:r>
            <w:r>
              <w:rPr>
                <w:rFonts w:hint="default" w:ascii="Times New Roman" w:cs="Times New Roman"/>
                <w:b/>
                <w:bCs/>
                <w:color w:val="auto"/>
                <w:sz w:val="21"/>
                <w:szCs w:val="21"/>
              </w:rPr>
              <w:t>-89</w:t>
            </w:r>
            <w:r>
              <w:rPr>
                <w:rFonts w:hint="eastAsia" w:ascii="Times New Roman" w:cs="Times New Roman"/>
                <w:b/>
                <w:bCs/>
                <w:color w:val="auto"/>
                <w:sz w:val="21"/>
                <w:szCs w:val="21"/>
              </w:rPr>
              <w:t>分</w:t>
            </w:r>
          </w:p>
        </w:tc>
        <w:tc>
          <w:tcPr>
            <w:tcW w:w="17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A8BFD2">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lang w:val="en-US" w:eastAsia="zh-CN"/>
              </w:rPr>
            </w:pPr>
            <w:r>
              <w:rPr>
                <w:rFonts w:hint="eastAsia" w:ascii="Times New Roman" w:cs="Times New Roman"/>
                <w:b/>
                <w:bCs/>
                <w:color w:val="auto"/>
                <w:sz w:val="21"/>
                <w:szCs w:val="21"/>
                <w:lang w:val="en-US" w:eastAsia="zh-CN"/>
              </w:rPr>
              <w:t>70-79分</w:t>
            </w:r>
          </w:p>
        </w:tc>
        <w:tc>
          <w:tcPr>
            <w:tcW w:w="175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00E51D">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w:t>
            </w:r>
            <w:r>
              <w:rPr>
                <w:rFonts w:hint="eastAsia" w:ascii="Times New Roman" w:cs="Times New Roman"/>
                <w:b/>
                <w:bCs/>
                <w:color w:val="auto"/>
                <w:sz w:val="21"/>
                <w:szCs w:val="21"/>
                <w:lang w:val="en-US" w:eastAsia="zh-CN"/>
              </w:rPr>
              <w:t>69</w:t>
            </w:r>
            <w:r>
              <w:rPr>
                <w:rFonts w:hint="eastAsia" w:ascii="Times New Roman" w:cs="Times New Roman"/>
                <w:b/>
                <w:bCs/>
                <w:color w:val="auto"/>
                <w:sz w:val="21"/>
                <w:szCs w:val="21"/>
              </w:rPr>
              <w:t>分</w:t>
            </w:r>
          </w:p>
        </w:tc>
        <w:tc>
          <w:tcPr>
            <w:tcW w:w="16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1B67B9">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14:paraId="4088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281DD5">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分组练习</w:t>
            </w:r>
          </w:p>
        </w:tc>
        <w:tc>
          <w:tcPr>
            <w:tcW w:w="1666" w:type="dxa"/>
            <w:tcBorders>
              <w:top w:val="single" w:color="auto" w:sz="4" w:space="0"/>
              <w:left w:val="single" w:color="auto" w:sz="4" w:space="0"/>
              <w:bottom w:val="single" w:color="auto" w:sz="4" w:space="0"/>
              <w:right w:val="single" w:color="auto" w:sz="4" w:space="0"/>
              <w:tl2br w:val="nil"/>
              <w:tr2bl w:val="nil"/>
            </w:tcBorders>
            <w:noWrap w:val="0"/>
            <w:vAlign w:val="top"/>
          </w:tcPr>
          <w:p w14:paraId="06AE0680">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分组练习团结协作，角度选择合理，状态投入认真。</w:t>
            </w:r>
          </w:p>
        </w:tc>
        <w:tc>
          <w:tcPr>
            <w:tcW w:w="1548" w:type="dxa"/>
            <w:tcBorders>
              <w:top w:val="single" w:color="auto" w:sz="4" w:space="0"/>
              <w:left w:val="single" w:color="auto" w:sz="4" w:space="0"/>
              <w:bottom w:val="single" w:color="auto" w:sz="4" w:space="0"/>
              <w:right w:val="single" w:color="auto" w:sz="4" w:space="0"/>
              <w:tl2br w:val="nil"/>
              <w:tr2bl w:val="nil"/>
            </w:tcBorders>
            <w:noWrap w:val="0"/>
            <w:vAlign w:val="top"/>
          </w:tcPr>
          <w:p w14:paraId="7B316022">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技法训练</w:t>
            </w:r>
            <w:r>
              <w:rPr>
                <w:rFonts w:hint="eastAsia" w:ascii="宋体" w:hAnsi="宋体" w:eastAsia="宋体" w:cs="宋体"/>
                <w:color w:val="auto"/>
                <w:sz w:val="21"/>
                <w:szCs w:val="21"/>
              </w:rPr>
              <w:t>目标清晰，有较好的投入状态。</w:t>
            </w:r>
          </w:p>
        </w:tc>
        <w:tc>
          <w:tcPr>
            <w:tcW w:w="1757" w:type="dxa"/>
            <w:tcBorders>
              <w:top w:val="single" w:color="auto" w:sz="4" w:space="0"/>
              <w:left w:val="single" w:color="auto" w:sz="4" w:space="0"/>
              <w:bottom w:val="single" w:color="auto" w:sz="4" w:space="0"/>
              <w:right w:val="single" w:color="auto" w:sz="4" w:space="0"/>
              <w:tl2br w:val="nil"/>
              <w:tr2bl w:val="nil"/>
            </w:tcBorders>
            <w:noWrap w:val="0"/>
            <w:vAlign w:val="top"/>
          </w:tcPr>
          <w:p w14:paraId="5AF859C4">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技法训练</w:t>
            </w:r>
            <w:r>
              <w:rPr>
                <w:rFonts w:hint="eastAsia" w:ascii="宋体" w:hAnsi="宋体" w:eastAsia="宋体" w:cs="宋体"/>
                <w:color w:val="auto"/>
                <w:sz w:val="21"/>
                <w:szCs w:val="21"/>
              </w:rPr>
              <w:t>目标</w:t>
            </w:r>
            <w:r>
              <w:rPr>
                <w:rFonts w:hint="eastAsia" w:ascii="宋体" w:hAnsi="宋体" w:eastAsia="宋体" w:cs="宋体"/>
                <w:color w:val="auto"/>
                <w:sz w:val="21"/>
                <w:szCs w:val="21"/>
                <w:lang w:val="en-US" w:eastAsia="zh-CN"/>
              </w:rPr>
              <w:t>较</w:t>
            </w:r>
            <w:r>
              <w:rPr>
                <w:rFonts w:hint="eastAsia" w:ascii="宋体" w:hAnsi="宋体" w:eastAsia="宋体" w:cs="宋体"/>
                <w:color w:val="auto"/>
                <w:sz w:val="21"/>
                <w:szCs w:val="21"/>
              </w:rPr>
              <w:t>清晰，</w:t>
            </w:r>
            <w:r>
              <w:rPr>
                <w:rFonts w:hint="eastAsia" w:ascii="宋体" w:hAnsi="宋体" w:eastAsia="宋体" w:cs="宋体"/>
                <w:color w:val="auto"/>
                <w:sz w:val="21"/>
                <w:szCs w:val="21"/>
                <w:lang w:val="en-US" w:eastAsia="zh-CN"/>
              </w:rPr>
              <w:t>表现不够熟练，投入状态一般。</w:t>
            </w:r>
          </w:p>
        </w:tc>
        <w:tc>
          <w:tcPr>
            <w:tcW w:w="1757" w:type="dxa"/>
            <w:tcBorders>
              <w:top w:val="single" w:color="auto" w:sz="4" w:space="0"/>
              <w:left w:val="single" w:color="auto" w:sz="4" w:space="0"/>
              <w:bottom w:val="single" w:color="auto" w:sz="4" w:space="0"/>
              <w:right w:val="single" w:color="auto" w:sz="4" w:space="0"/>
              <w:tl2br w:val="nil"/>
              <w:tr2bl w:val="nil"/>
            </w:tcBorders>
            <w:noWrap w:val="0"/>
            <w:vAlign w:val="top"/>
          </w:tcPr>
          <w:p w14:paraId="59DB777D">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投入时间不足，画面进展缓慢，效果不佳。</w:t>
            </w:r>
          </w:p>
        </w:tc>
        <w:tc>
          <w:tcPr>
            <w:tcW w:w="1671" w:type="dxa"/>
            <w:tcBorders>
              <w:top w:val="single" w:color="auto" w:sz="4" w:space="0"/>
              <w:left w:val="single" w:color="auto" w:sz="4" w:space="0"/>
              <w:bottom w:val="single" w:color="auto" w:sz="4" w:space="0"/>
              <w:right w:val="single" w:color="auto" w:sz="4" w:space="0"/>
              <w:tl2br w:val="nil"/>
              <w:tr2bl w:val="nil"/>
            </w:tcBorders>
            <w:noWrap w:val="0"/>
            <w:vAlign w:val="top"/>
          </w:tcPr>
          <w:p w14:paraId="024EF57B">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画面不完整，在要求的时间内未完成写生训练。</w:t>
            </w:r>
          </w:p>
        </w:tc>
      </w:tr>
      <w:tr w14:paraId="1F88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76ACAE">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发言与讨论</w:t>
            </w:r>
          </w:p>
        </w:tc>
        <w:tc>
          <w:tcPr>
            <w:tcW w:w="1666" w:type="dxa"/>
            <w:tcBorders>
              <w:top w:val="single" w:color="auto" w:sz="4" w:space="0"/>
              <w:left w:val="single" w:color="auto" w:sz="4" w:space="0"/>
              <w:bottom w:val="single" w:color="auto" w:sz="4" w:space="0"/>
              <w:right w:val="single" w:color="auto" w:sz="4" w:space="0"/>
              <w:tl2br w:val="nil"/>
              <w:tr2bl w:val="nil"/>
            </w:tcBorders>
            <w:noWrap w:val="0"/>
            <w:vAlign w:val="top"/>
          </w:tcPr>
          <w:p w14:paraId="3981F70C">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师生互动过程表现活跃，问题有</w:t>
            </w:r>
            <w:r>
              <w:rPr>
                <w:rFonts w:hint="eastAsia" w:ascii="宋体" w:hAnsi="宋体" w:eastAsia="宋体" w:cs="宋体"/>
                <w:color w:val="auto"/>
                <w:sz w:val="21"/>
                <w:szCs w:val="21"/>
                <w:lang w:val="en-US" w:eastAsia="zh-CN"/>
              </w:rPr>
              <w:t>正对性</w:t>
            </w:r>
            <w:r>
              <w:rPr>
                <w:rFonts w:hint="eastAsia" w:ascii="宋体" w:hAnsi="宋体" w:eastAsia="宋体" w:cs="宋体"/>
                <w:color w:val="auto"/>
                <w:sz w:val="21"/>
                <w:szCs w:val="21"/>
              </w:rPr>
              <w:t>，解决画面问题。</w:t>
            </w:r>
          </w:p>
        </w:tc>
        <w:tc>
          <w:tcPr>
            <w:tcW w:w="1548" w:type="dxa"/>
            <w:tcBorders>
              <w:top w:val="single" w:color="auto" w:sz="4" w:space="0"/>
              <w:left w:val="single" w:color="auto" w:sz="4" w:space="0"/>
              <w:bottom w:val="single" w:color="auto" w:sz="4" w:space="0"/>
              <w:right w:val="single" w:color="auto" w:sz="4" w:space="0"/>
              <w:tl2br w:val="nil"/>
              <w:tr2bl w:val="nil"/>
            </w:tcBorders>
            <w:noWrap w:val="0"/>
            <w:vAlign w:val="top"/>
          </w:tcPr>
          <w:p w14:paraId="082D6F1D">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讨论过程语言组织表达能力一般，观点正确。</w:t>
            </w:r>
          </w:p>
        </w:tc>
        <w:tc>
          <w:tcPr>
            <w:tcW w:w="1757" w:type="dxa"/>
            <w:tcBorders>
              <w:top w:val="single" w:color="auto" w:sz="4" w:space="0"/>
              <w:left w:val="single" w:color="auto" w:sz="4" w:space="0"/>
              <w:bottom w:val="single" w:color="auto" w:sz="4" w:space="0"/>
              <w:right w:val="single" w:color="auto" w:sz="4" w:space="0"/>
              <w:tl2br w:val="nil"/>
              <w:tr2bl w:val="nil"/>
            </w:tcBorders>
            <w:noWrap w:val="0"/>
            <w:vAlign w:val="top"/>
          </w:tcPr>
          <w:p w14:paraId="75AA1B54">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讨论过程语言组织表达能力</w:t>
            </w:r>
            <w:r>
              <w:rPr>
                <w:rFonts w:hint="eastAsia" w:ascii="宋体" w:hAnsi="宋体" w:eastAsia="宋体" w:cs="宋体"/>
                <w:color w:val="auto"/>
                <w:sz w:val="21"/>
                <w:szCs w:val="21"/>
                <w:lang w:val="en-US" w:eastAsia="zh-CN"/>
              </w:rPr>
              <w:t>较弱</w:t>
            </w:r>
            <w:r>
              <w:rPr>
                <w:rFonts w:hint="eastAsia" w:ascii="宋体" w:hAnsi="宋体" w:eastAsia="宋体" w:cs="宋体"/>
                <w:color w:val="auto"/>
                <w:sz w:val="21"/>
                <w:szCs w:val="21"/>
              </w:rPr>
              <w:t>，观点</w:t>
            </w:r>
            <w:r>
              <w:rPr>
                <w:rFonts w:hint="eastAsia" w:ascii="宋体" w:hAnsi="宋体" w:eastAsia="宋体" w:cs="宋体"/>
                <w:color w:val="auto"/>
                <w:sz w:val="21"/>
                <w:szCs w:val="21"/>
                <w:lang w:val="en-US" w:eastAsia="zh-CN"/>
              </w:rPr>
              <w:t>不明确</w:t>
            </w:r>
            <w:r>
              <w:rPr>
                <w:rFonts w:hint="eastAsia" w:ascii="宋体" w:hAnsi="宋体" w:eastAsia="宋体" w:cs="宋体"/>
                <w:color w:val="auto"/>
                <w:sz w:val="21"/>
                <w:szCs w:val="21"/>
              </w:rPr>
              <w:t>。</w:t>
            </w:r>
          </w:p>
        </w:tc>
        <w:tc>
          <w:tcPr>
            <w:tcW w:w="1757" w:type="dxa"/>
            <w:tcBorders>
              <w:top w:val="single" w:color="auto" w:sz="4" w:space="0"/>
              <w:left w:val="single" w:color="auto" w:sz="4" w:space="0"/>
              <w:bottom w:val="single" w:color="auto" w:sz="4" w:space="0"/>
              <w:right w:val="single" w:color="auto" w:sz="4" w:space="0"/>
              <w:tl2br w:val="nil"/>
              <w:tr2bl w:val="nil"/>
            </w:tcBorders>
            <w:noWrap w:val="0"/>
            <w:vAlign w:val="top"/>
          </w:tcPr>
          <w:p w14:paraId="119B62C4">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对关键词的理解出现方向性偏颇，互评阶段语言不规范。</w:t>
            </w:r>
          </w:p>
        </w:tc>
        <w:tc>
          <w:tcPr>
            <w:tcW w:w="1671" w:type="dxa"/>
            <w:tcBorders>
              <w:top w:val="single" w:color="auto" w:sz="4" w:space="0"/>
              <w:left w:val="single" w:color="auto" w:sz="4" w:space="0"/>
              <w:bottom w:val="single" w:color="auto" w:sz="4" w:space="0"/>
              <w:right w:val="single" w:color="auto" w:sz="4" w:space="0"/>
              <w:tl2br w:val="nil"/>
              <w:tr2bl w:val="nil"/>
            </w:tcBorders>
            <w:noWrap w:val="0"/>
            <w:vAlign w:val="top"/>
          </w:tcPr>
          <w:p w14:paraId="15231058">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观点错误，语言表达能力差。</w:t>
            </w:r>
          </w:p>
        </w:tc>
      </w:tr>
    </w:tbl>
    <w:p w14:paraId="7333E531">
      <w:pPr>
        <w:pStyle w:val="2"/>
        <w:rPr>
          <w:rFonts w:hint="eastAsia"/>
        </w:rPr>
      </w:pPr>
    </w:p>
    <w:p w14:paraId="03D46FB1">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82" w:firstLineChars="200"/>
        <w:jc w:val="both"/>
        <w:textAlignment w:val="auto"/>
        <w:rPr>
          <w:rFonts w:hint="eastAsia" w:ascii="Times" w:hAnsi="Times" w:cs="Times"/>
          <w:color w:val="auto"/>
          <w:sz w:val="22"/>
          <w:szCs w:val="22"/>
        </w:rPr>
      </w:pPr>
      <w:r>
        <w:rPr>
          <w:rFonts w:hint="eastAsia" w:ascii="黑体" w:hAnsi="黑体" w:eastAsia="黑体"/>
          <w:b/>
          <w:color w:val="auto"/>
          <w:sz w:val="24"/>
          <w:szCs w:val="22"/>
        </w:rPr>
        <w:t>②</w:t>
      </w:r>
      <w:r>
        <w:rPr>
          <w:rFonts w:hint="eastAsia" w:ascii="明黑等宽" w:eastAsia="明黑等宽"/>
          <w:b/>
          <w:color w:val="auto"/>
          <w:sz w:val="24"/>
          <w:szCs w:val="22"/>
        </w:rPr>
        <w:t>课堂心得、作品赏析：（20分）</w:t>
      </w:r>
      <w:r>
        <w:rPr>
          <w:rFonts w:hint="eastAsia" w:ascii="Times" w:hAnsi="Times" w:cs="Times"/>
          <w:color w:val="auto"/>
          <w:sz w:val="22"/>
          <w:szCs w:val="22"/>
        </w:rPr>
        <w:t>：</w:t>
      </w:r>
      <w:r>
        <w:rPr>
          <w:rFonts w:hint="eastAsia" w:hAnsi="宋体"/>
          <w:color w:val="auto"/>
          <w:sz w:val="24"/>
          <w:szCs w:val="24"/>
          <w:lang w:val="zh-TW" w:eastAsia="zh-TW"/>
        </w:rPr>
        <w:t>通过课堂汇报，作品赏析，训练学生的课堂教学实践能力，基本掌握教学过程中的语言表达能力。</w:t>
      </w:r>
    </w:p>
    <w:tbl>
      <w:tblPr>
        <w:tblStyle w:val="11"/>
        <w:tblpPr w:leftFromText="180" w:rightFromText="180" w:vertAnchor="text" w:horzAnchor="page" w:tblpX="1491" w:tblpY="102"/>
        <w:tblOverlap w:val="never"/>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449"/>
        <w:gridCol w:w="1750"/>
        <w:gridCol w:w="1479"/>
        <w:gridCol w:w="1790"/>
        <w:gridCol w:w="1620"/>
      </w:tblGrid>
      <w:tr w14:paraId="4CF91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Borders>
              <w:top w:val="single" w:color="auto" w:sz="4" w:space="0"/>
              <w:left w:val="single" w:color="auto" w:sz="4" w:space="0"/>
              <w:bottom w:val="single" w:color="auto" w:sz="4" w:space="0"/>
              <w:right w:val="single" w:color="auto" w:sz="4" w:space="0"/>
              <w:tl2br w:val="nil"/>
              <w:tr2bl w:val="nil"/>
            </w:tcBorders>
            <w:noWrap w:val="0"/>
            <w:vAlign w:val="top"/>
          </w:tcPr>
          <w:p w14:paraId="0BBD86EE">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44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973D8C">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7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721D2B">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hAnsiTheme="minorHAnsi" w:eastAsiaTheme="minorEastAsia"/>
                <w:b/>
                <w:bCs/>
                <w:color w:val="auto"/>
                <w:kern w:val="2"/>
                <w:sz w:val="21"/>
                <w:szCs w:val="21"/>
                <w:lang w:val="en-US" w:eastAsia="zh-CN" w:bidi="ar-SA"/>
              </w:rPr>
            </w:pPr>
            <w:r>
              <w:rPr>
                <w:rFonts w:hint="eastAsia" w:ascii="Times New Roman" w:cs="Times New Roman"/>
                <w:b/>
                <w:bCs/>
                <w:color w:val="auto"/>
                <w:sz w:val="21"/>
                <w:szCs w:val="21"/>
                <w:lang w:val="en-US" w:eastAsia="zh-CN"/>
              </w:rPr>
              <w:t>80</w:t>
            </w:r>
            <w:r>
              <w:rPr>
                <w:rFonts w:hint="default" w:ascii="Times New Roman" w:cs="Times New Roman"/>
                <w:b/>
                <w:bCs/>
                <w:color w:val="auto"/>
                <w:sz w:val="21"/>
                <w:szCs w:val="21"/>
              </w:rPr>
              <w:t>-89</w:t>
            </w:r>
            <w:r>
              <w:rPr>
                <w:rFonts w:hint="eastAsia" w:ascii="Times New Roman" w:cs="Times New Roman"/>
                <w:b/>
                <w:bCs/>
                <w:color w:val="auto"/>
                <w:sz w:val="21"/>
                <w:szCs w:val="21"/>
              </w:rPr>
              <w:t>分</w:t>
            </w:r>
          </w:p>
        </w:tc>
        <w:tc>
          <w:tcPr>
            <w:tcW w:w="147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E4E4D5">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w:t>
            </w:r>
            <w:r>
              <w:rPr>
                <w:rFonts w:hint="eastAsia" w:ascii="Times New Roman" w:cs="Times New Roman"/>
                <w:b/>
                <w:bCs/>
                <w:color w:val="auto"/>
                <w:sz w:val="21"/>
                <w:szCs w:val="21"/>
                <w:lang w:val="en-US" w:eastAsia="zh-CN"/>
              </w:rPr>
              <w:t>0</w:t>
            </w:r>
            <w:r>
              <w:rPr>
                <w:rFonts w:hint="default" w:ascii="Times New Roman" w:cs="Times New Roman"/>
                <w:b/>
                <w:bCs/>
                <w:color w:val="auto"/>
                <w:sz w:val="21"/>
                <w:szCs w:val="21"/>
              </w:rPr>
              <w:t>-</w:t>
            </w:r>
            <w:r>
              <w:rPr>
                <w:rFonts w:hint="eastAsia" w:ascii="Times New Roman" w:cs="Times New Roman"/>
                <w:b/>
                <w:bCs/>
                <w:color w:val="auto"/>
                <w:sz w:val="21"/>
                <w:szCs w:val="21"/>
                <w:lang w:val="en-US" w:eastAsia="zh-CN"/>
              </w:rPr>
              <w:t>7</w:t>
            </w:r>
            <w:r>
              <w:rPr>
                <w:rFonts w:hint="default" w:ascii="Times New Roman" w:cs="Times New Roman"/>
                <w:b/>
                <w:bCs/>
                <w:color w:val="auto"/>
                <w:sz w:val="21"/>
                <w:szCs w:val="21"/>
              </w:rPr>
              <w:t>9</w:t>
            </w:r>
            <w:r>
              <w:rPr>
                <w:rFonts w:hint="eastAsia" w:ascii="Times New Roman" w:cs="Times New Roman"/>
                <w:b/>
                <w:bCs/>
                <w:color w:val="auto"/>
                <w:sz w:val="21"/>
                <w:szCs w:val="21"/>
              </w:rPr>
              <w:t>分</w:t>
            </w:r>
          </w:p>
        </w:tc>
        <w:tc>
          <w:tcPr>
            <w:tcW w:w="17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A5AA48">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w:t>
            </w:r>
            <w:r>
              <w:rPr>
                <w:rFonts w:hint="eastAsia" w:ascii="Times New Roman" w:cs="Times New Roman"/>
                <w:b/>
                <w:bCs/>
                <w:color w:val="auto"/>
                <w:sz w:val="21"/>
                <w:szCs w:val="21"/>
                <w:lang w:val="en-US" w:eastAsia="zh-CN"/>
              </w:rPr>
              <w:t>69</w:t>
            </w:r>
            <w:r>
              <w:rPr>
                <w:rFonts w:hint="eastAsia" w:ascii="Times New Roman" w:cs="Times New Roman"/>
                <w:b/>
                <w:bCs/>
                <w:color w:val="auto"/>
                <w:sz w:val="21"/>
                <w:szCs w:val="21"/>
              </w:rPr>
              <w:t>分</w:t>
            </w:r>
          </w:p>
        </w:tc>
        <w:tc>
          <w:tcPr>
            <w:tcW w:w="16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F5FA4A">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14:paraId="67EE5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FDDB7E">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课堂心得</w:t>
            </w:r>
          </w:p>
        </w:tc>
        <w:tc>
          <w:tcPr>
            <w:tcW w:w="1449" w:type="dxa"/>
            <w:tcBorders>
              <w:top w:val="single" w:color="auto" w:sz="4" w:space="0"/>
              <w:left w:val="single" w:color="auto" w:sz="4" w:space="0"/>
              <w:bottom w:val="single" w:color="auto" w:sz="4" w:space="0"/>
              <w:right w:val="single" w:color="auto" w:sz="4" w:space="0"/>
              <w:tl2br w:val="nil"/>
              <w:tr2bl w:val="nil"/>
            </w:tcBorders>
            <w:noWrap w:val="0"/>
            <w:vAlign w:val="top"/>
          </w:tcPr>
          <w:p w14:paraId="556E1D1C">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课堂</w:t>
            </w:r>
            <w:r>
              <w:rPr>
                <w:rFonts w:hint="eastAsia" w:ascii="宋体" w:hAnsi="宋体" w:eastAsia="宋体" w:cs="宋体"/>
                <w:color w:val="auto"/>
                <w:sz w:val="21"/>
                <w:szCs w:val="21"/>
              </w:rPr>
              <w:t>心得文本态度好，整洁，思路清晰，观点正确，理解透彻。</w:t>
            </w:r>
          </w:p>
        </w:tc>
        <w:tc>
          <w:tcPr>
            <w:tcW w:w="1750" w:type="dxa"/>
            <w:tcBorders>
              <w:top w:val="single" w:color="auto" w:sz="4" w:space="0"/>
              <w:left w:val="single" w:color="auto" w:sz="4" w:space="0"/>
              <w:bottom w:val="single" w:color="auto" w:sz="4" w:space="0"/>
              <w:right w:val="single" w:color="auto" w:sz="4" w:space="0"/>
              <w:tl2br w:val="nil"/>
              <w:tr2bl w:val="nil"/>
            </w:tcBorders>
            <w:noWrap w:val="0"/>
            <w:vAlign w:val="top"/>
          </w:tcPr>
          <w:p w14:paraId="108CFE9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课堂</w:t>
            </w:r>
            <w:r>
              <w:rPr>
                <w:rFonts w:hint="eastAsia" w:ascii="宋体" w:hAnsi="宋体" w:eastAsia="宋体" w:cs="宋体"/>
                <w:color w:val="auto"/>
                <w:sz w:val="21"/>
                <w:szCs w:val="21"/>
              </w:rPr>
              <w:t>心得文本一般，逻辑层次明了，理解能力一般。</w:t>
            </w:r>
          </w:p>
        </w:tc>
        <w:tc>
          <w:tcPr>
            <w:tcW w:w="1479" w:type="dxa"/>
            <w:tcBorders>
              <w:top w:val="single" w:color="auto" w:sz="4" w:space="0"/>
              <w:left w:val="single" w:color="auto" w:sz="4" w:space="0"/>
              <w:bottom w:val="single" w:color="auto" w:sz="4" w:space="0"/>
              <w:right w:val="single" w:color="auto" w:sz="4" w:space="0"/>
              <w:tl2br w:val="nil"/>
              <w:tr2bl w:val="nil"/>
            </w:tcBorders>
            <w:noWrap w:val="0"/>
            <w:vAlign w:val="top"/>
          </w:tcPr>
          <w:p w14:paraId="3BD1DC0B">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课堂</w:t>
            </w:r>
            <w:r>
              <w:rPr>
                <w:rFonts w:hint="eastAsia" w:ascii="宋体" w:hAnsi="宋体" w:eastAsia="宋体" w:cs="宋体"/>
                <w:color w:val="auto"/>
                <w:sz w:val="21"/>
                <w:szCs w:val="21"/>
              </w:rPr>
              <w:t>心得文本</w:t>
            </w:r>
            <w:r>
              <w:rPr>
                <w:rFonts w:hint="eastAsia" w:ascii="宋体" w:hAnsi="宋体" w:eastAsia="宋体" w:cs="宋体"/>
                <w:color w:val="auto"/>
                <w:sz w:val="21"/>
                <w:szCs w:val="21"/>
                <w:lang w:val="en-US" w:eastAsia="zh-CN"/>
              </w:rPr>
              <w:t>逻辑不清晰</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思路不清晰</w:t>
            </w:r>
            <w:r>
              <w:rPr>
                <w:rFonts w:hint="eastAsia" w:ascii="宋体" w:hAnsi="宋体" w:eastAsia="宋体" w:cs="宋体"/>
                <w:color w:val="auto"/>
                <w:sz w:val="21"/>
                <w:szCs w:val="21"/>
              </w:rPr>
              <w:t>，理解能力</w:t>
            </w:r>
            <w:r>
              <w:rPr>
                <w:rFonts w:hint="eastAsia" w:ascii="宋体" w:hAnsi="宋体" w:eastAsia="宋体" w:cs="宋体"/>
                <w:color w:val="auto"/>
                <w:sz w:val="21"/>
                <w:szCs w:val="21"/>
                <w:lang w:val="en-US" w:eastAsia="zh-CN"/>
              </w:rPr>
              <w:t>较弱。</w:t>
            </w:r>
          </w:p>
        </w:tc>
        <w:tc>
          <w:tcPr>
            <w:tcW w:w="1790" w:type="dxa"/>
            <w:tcBorders>
              <w:top w:val="single" w:color="auto" w:sz="4" w:space="0"/>
              <w:left w:val="single" w:color="auto" w:sz="4" w:space="0"/>
              <w:bottom w:val="single" w:color="auto" w:sz="4" w:space="0"/>
              <w:right w:val="single" w:color="auto" w:sz="4" w:space="0"/>
              <w:tl2br w:val="nil"/>
              <w:tr2bl w:val="nil"/>
            </w:tcBorders>
            <w:noWrap w:val="0"/>
            <w:vAlign w:val="top"/>
          </w:tcPr>
          <w:p w14:paraId="384DB6ED">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投入时间不足，层次较为混乱，理解能力不佳。</w:t>
            </w:r>
          </w:p>
        </w:tc>
        <w:tc>
          <w:tcPr>
            <w:tcW w:w="1620" w:type="dxa"/>
            <w:tcBorders>
              <w:top w:val="single" w:color="auto" w:sz="4" w:space="0"/>
              <w:left w:val="single" w:color="auto" w:sz="4" w:space="0"/>
              <w:bottom w:val="single" w:color="auto" w:sz="4" w:space="0"/>
              <w:right w:val="single" w:color="auto" w:sz="4" w:space="0"/>
              <w:tl2br w:val="nil"/>
              <w:tr2bl w:val="nil"/>
            </w:tcBorders>
            <w:noWrap w:val="0"/>
            <w:vAlign w:val="top"/>
          </w:tcPr>
          <w:p w14:paraId="41DFA36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对基本理论知识和技法理解掌握程度差，</w:t>
            </w:r>
            <w:r>
              <w:rPr>
                <w:rFonts w:hint="eastAsia" w:ascii="宋体" w:hAnsi="宋体" w:cs="宋体"/>
                <w:color w:val="auto"/>
                <w:kern w:val="2"/>
                <w:sz w:val="21"/>
                <w:szCs w:val="21"/>
                <w:lang w:val="en-US" w:eastAsia="zh-CN" w:bidi="ar-SA"/>
              </w:rPr>
              <w:t>文本表达能力差。</w:t>
            </w:r>
            <w:r>
              <w:rPr>
                <w:rFonts w:hint="eastAsia" w:ascii="宋体" w:hAnsi="宋体" w:eastAsia="宋体" w:cs="宋体"/>
                <w:color w:val="auto"/>
                <w:sz w:val="21"/>
                <w:szCs w:val="21"/>
              </w:rPr>
              <w:t>。</w:t>
            </w:r>
          </w:p>
        </w:tc>
      </w:tr>
      <w:tr w14:paraId="556CC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4AEDA3">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作品赏析</w:t>
            </w:r>
          </w:p>
        </w:tc>
        <w:tc>
          <w:tcPr>
            <w:tcW w:w="1449" w:type="dxa"/>
            <w:tcBorders>
              <w:top w:val="single" w:color="auto" w:sz="4" w:space="0"/>
              <w:left w:val="single" w:color="auto" w:sz="4" w:space="0"/>
              <w:bottom w:val="single" w:color="auto" w:sz="4" w:space="0"/>
              <w:right w:val="single" w:color="auto" w:sz="4" w:space="0"/>
              <w:tl2br w:val="nil"/>
              <w:tr2bl w:val="nil"/>
            </w:tcBorders>
            <w:noWrap w:val="0"/>
            <w:vAlign w:val="top"/>
          </w:tcPr>
          <w:p w14:paraId="2666A740">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语言组织表达能力强，理解</w:t>
            </w:r>
            <w:r>
              <w:rPr>
                <w:rFonts w:hint="eastAsia" w:ascii="宋体" w:hAnsi="宋体" w:eastAsia="宋体" w:cs="宋体"/>
                <w:color w:val="auto"/>
                <w:sz w:val="21"/>
                <w:szCs w:val="21"/>
                <w:lang w:val="en-US" w:eastAsia="zh-CN"/>
              </w:rPr>
              <w:t>铜版</w:t>
            </w:r>
            <w:r>
              <w:rPr>
                <w:rFonts w:hint="eastAsia" w:ascii="宋体" w:hAnsi="宋体" w:eastAsia="宋体" w:cs="宋体"/>
                <w:color w:val="auto"/>
                <w:sz w:val="21"/>
                <w:szCs w:val="21"/>
              </w:rPr>
              <w:t>画基本理论，思路清晰，主次分明，教师角色佳。</w:t>
            </w:r>
          </w:p>
        </w:tc>
        <w:tc>
          <w:tcPr>
            <w:tcW w:w="1750" w:type="dxa"/>
            <w:tcBorders>
              <w:top w:val="single" w:color="auto" w:sz="4" w:space="0"/>
              <w:left w:val="single" w:color="auto" w:sz="4" w:space="0"/>
              <w:bottom w:val="single" w:color="auto" w:sz="4" w:space="0"/>
              <w:right w:val="single" w:color="auto" w:sz="4" w:space="0"/>
              <w:tl2br w:val="nil"/>
              <w:tr2bl w:val="nil"/>
            </w:tcBorders>
            <w:noWrap w:val="0"/>
            <w:vAlign w:val="top"/>
          </w:tcPr>
          <w:p w14:paraId="09E06916">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语言组织能力一般，理解</w:t>
            </w:r>
            <w:r>
              <w:rPr>
                <w:rFonts w:hint="eastAsia" w:ascii="宋体" w:hAnsi="宋体" w:eastAsia="宋体" w:cs="宋体"/>
                <w:color w:val="auto"/>
                <w:sz w:val="21"/>
                <w:szCs w:val="21"/>
                <w:lang w:val="en-US" w:eastAsia="zh-CN"/>
              </w:rPr>
              <w:t>铜版</w:t>
            </w:r>
            <w:r>
              <w:rPr>
                <w:rFonts w:hint="eastAsia" w:ascii="宋体" w:hAnsi="宋体" w:eastAsia="宋体" w:cs="宋体"/>
                <w:color w:val="auto"/>
                <w:sz w:val="21"/>
                <w:szCs w:val="21"/>
              </w:rPr>
              <w:t>画基本理论，思路不够清晰。教师基本角色特征较好。</w:t>
            </w:r>
          </w:p>
        </w:tc>
        <w:tc>
          <w:tcPr>
            <w:tcW w:w="1479" w:type="dxa"/>
            <w:tcBorders>
              <w:top w:val="single" w:color="auto" w:sz="4" w:space="0"/>
              <w:left w:val="single" w:color="auto" w:sz="4" w:space="0"/>
              <w:bottom w:val="single" w:color="auto" w:sz="4" w:space="0"/>
              <w:right w:val="single" w:color="auto" w:sz="4" w:space="0"/>
              <w:tl2br w:val="nil"/>
              <w:tr2bl w:val="nil"/>
            </w:tcBorders>
            <w:noWrap w:val="0"/>
            <w:vAlign w:val="top"/>
          </w:tcPr>
          <w:p w14:paraId="0F2D7CC5">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语言组织能力</w:t>
            </w:r>
            <w:r>
              <w:rPr>
                <w:rFonts w:hint="eastAsia" w:ascii="宋体" w:hAnsi="宋体" w:eastAsia="宋体" w:cs="宋体"/>
                <w:color w:val="auto"/>
                <w:sz w:val="21"/>
                <w:szCs w:val="21"/>
                <w:lang w:val="en-US" w:eastAsia="zh-CN"/>
              </w:rPr>
              <w:t>弱</w:t>
            </w:r>
            <w:r>
              <w:rPr>
                <w:rFonts w:hint="eastAsia" w:ascii="宋体" w:hAnsi="宋体" w:eastAsia="宋体" w:cs="宋体"/>
                <w:color w:val="auto"/>
                <w:sz w:val="21"/>
                <w:szCs w:val="21"/>
              </w:rPr>
              <w:t>，理解</w:t>
            </w:r>
            <w:r>
              <w:rPr>
                <w:rFonts w:hint="eastAsia" w:ascii="宋体" w:hAnsi="宋体" w:eastAsia="宋体" w:cs="宋体"/>
                <w:color w:val="auto"/>
                <w:sz w:val="21"/>
                <w:szCs w:val="21"/>
                <w:lang w:val="en-US" w:eastAsia="zh-CN"/>
              </w:rPr>
              <w:t>铜版</w:t>
            </w:r>
            <w:r>
              <w:rPr>
                <w:rFonts w:hint="eastAsia" w:ascii="宋体" w:hAnsi="宋体" w:eastAsia="宋体" w:cs="宋体"/>
                <w:color w:val="auto"/>
                <w:sz w:val="21"/>
                <w:szCs w:val="21"/>
              </w:rPr>
              <w:t>画基本理论，思路不清晰。教师基本角色特征较</w:t>
            </w:r>
            <w:r>
              <w:rPr>
                <w:rFonts w:hint="eastAsia" w:ascii="宋体" w:hAnsi="宋体" w:eastAsia="宋体" w:cs="宋体"/>
                <w:color w:val="auto"/>
                <w:sz w:val="21"/>
                <w:szCs w:val="21"/>
                <w:lang w:val="en-US" w:eastAsia="zh-CN"/>
              </w:rPr>
              <w:t>弱</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 xml:space="preserve"> </w:t>
            </w:r>
          </w:p>
        </w:tc>
        <w:tc>
          <w:tcPr>
            <w:tcW w:w="1790" w:type="dxa"/>
            <w:tcBorders>
              <w:top w:val="single" w:color="auto" w:sz="4" w:space="0"/>
              <w:left w:val="single" w:color="auto" w:sz="4" w:space="0"/>
              <w:bottom w:val="single" w:color="auto" w:sz="4" w:space="0"/>
              <w:right w:val="single" w:color="auto" w:sz="4" w:space="0"/>
              <w:tl2br w:val="nil"/>
              <w:tr2bl w:val="nil"/>
            </w:tcBorders>
            <w:noWrap w:val="0"/>
            <w:vAlign w:val="top"/>
          </w:tcPr>
          <w:p w14:paraId="30B54F4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语言缺乏表达能力。忽视</w:t>
            </w:r>
            <w:r>
              <w:rPr>
                <w:rFonts w:hint="eastAsia" w:ascii="宋体" w:hAnsi="宋体" w:eastAsia="宋体" w:cs="宋体"/>
                <w:color w:val="auto"/>
                <w:sz w:val="21"/>
                <w:szCs w:val="21"/>
                <w:lang w:val="en-US" w:eastAsia="zh-CN"/>
              </w:rPr>
              <w:t>铜版</w:t>
            </w:r>
            <w:r>
              <w:rPr>
                <w:rFonts w:hint="eastAsia" w:ascii="宋体" w:hAnsi="宋体" w:eastAsia="宋体" w:cs="宋体"/>
                <w:color w:val="auto"/>
                <w:sz w:val="21"/>
                <w:szCs w:val="21"/>
              </w:rPr>
              <w:t>画理论实践应用环节，线索不清。</w:t>
            </w:r>
          </w:p>
        </w:tc>
        <w:tc>
          <w:tcPr>
            <w:tcW w:w="1620" w:type="dxa"/>
            <w:tcBorders>
              <w:top w:val="single" w:color="auto" w:sz="4" w:space="0"/>
              <w:left w:val="single" w:color="auto" w:sz="4" w:space="0"/>
              <w:bottom w:val="single" w:color="auto" w:sz="4" w:space="0"/>
              <w:right w:val="single" w:color="auto" w:sz="4" w:space="0"/>
              <w:tl2br w:val="nil"/>
              <w:tr2bl w:val="nil"/>
            </w:tcBorders>
            <w:noWrap w:val="0"/>
            <w:vAlign w:val="top"/>
          </w:tcPr>
          <w:p w14:paraId="7172F299">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表达能力差，思路不清，无教师基本角色特征。</w:t>
            </w:r>
          </w:p>
        </w:tc>
      </w:tr>
    </w:tbl>
    <w:p w14:paraId="2519B9FE">
      <w:pPr>
        <w:pStyle w:val="2"/>
        <w:ind w:left="0" w:leftChars="0" w:firstLine="0" w:firstLineChars="0"/>
        <w:rPr>
          <w:rFonts w:hint="eastAsia"/>
        </w:rPr>
      </w:pPr>
    </w:p>
    <w:p w14:paraId="1E25B4A1">
      <w:pPr>
        <w:pStyle w:val="2"/>
        <w:ind w:left="0" w:leftChars="0" w:firstLine="0" w:firstLineChars="0"/>
        <w:rPr>
          <w:rFonts w:hint="eastAsia"/>
        </w:rPr>
      </w:pPr>
    </w:p>
    <w:p w14:paraId="7D34C60D">
      <w:pPr>
        <w:keepNext w:val="0"/>
        <w:keepLines w:val="0"/>
        <w:widowControl/>
        <w:suppressLineNumbers w:val="0"/>
        <w:tabs>
          <w:tab w:val="left" w:pos="1260"/>
        </w:tabs>
        <w:spacing w:line="360" w:lineRule="auto"/>
        <w:jc w:val="left"/>
        <w:rPr>
          <w:rFonts w:hint="eastAsia" w:hAnsi="宋体"/>
          <w:color w:val="auto"/>
          <w:sz w:val="24"/>
          <w:szCs w:val="24"/>
          <w:lang w:val="en-US" w:eastAsia="zh-CN"/>
        </w:rPr>
      </w:pPr>
      <w:r>
        <w:rPr>
          <w:rFonts w:hint="eastAsia" w:ascii="黑体" w:hAnsi="黑体" w:eastAsia="黑体"/>
          <w:b/>
          <w:color w:val="auto"/>
          <w:sz w:val="24"/>
          <w:szCs w:val="22"/>
        </w:rPr>
        <w:t>③</w:t>
      </w:r>
      <w:r>
        <w:rPr>
          <w:rFonts w:hint="eastAsia" w:ascii="明黑等宽" w:eastAsia="明黑等宽"/>
          <w:b/>
          <w:color w:val="auto"/>
          <w:sz w:val="24"/>
          <w:szCs w:val="22"/>
        </w:rPr>
        <w:t>课堂实践</w:t>
      </w:r>
      <w:r>
        <w:rPr>
          <w:rFonts w:hint="eastAsia" w:ascii="明黑等宽" w:eastAsia="明黑等宽"/>
          <w:b/>
          <w:color w:val="auto"/>
          <w:sz w:val="24"/>
          <w:szCs w:val="22"/>
          <w:lang w:val="en-US" w:eastAsia="zh-CN"/>
        </w:rPr>
        <w:t>练习</w:t>
      </w:r>
      <w:r>
        <w:rPr>
          <w:rFonts w:hint="eastAsia" w:ascii="明黑等宽" w:eastAsia="明黑等宽"/>
          <w:b/>
          <w:color w:val="auto"/>
          <w:sz w:val="24"/>
          <w:szCs w:val="22"/>
        </w:rPr>
        <w:t>（70分）</w:t>
      </w:r>
      <w:r>
        <w:rPr>
          <w:rFonts w:hint="eastAsia" w:ascii="Times" w:hAnsi="Times" w:cs="Times"/>
          <w:color w:val="auto"/>
          <w:sz w:val="22"/>
          <w:szCs w:val="22"/>
        </w:rPr>
        <w:t>：</w:t>
      </w:r>
      <w:r>
        <w:rPr>
          <w:rFonts w:hint="eastAsia" w:hAnsi="宋体"/>
          <w:color w:val="auto"/>
          <w:sz w:val="24"/>
          <w:szCs w:val="24"/>
          <w:lang w:val="zh-TW" w:eastAsia="zh-TW"/>
        </w:rPr>
        <w:t>围绕课程目标</w:t>
      </w:r>
      <w:r>
        <w:rPr>
          <w:rFonts w:hint="default" w:hAnsi="宋体"/>
          <w:color w:val="auto"/>
          <w:sz w:val="24"/>
          <w:szCs w:val="24"/>
          <w:lang w:val="zh-TW" w:eastAsia="zh-TW"/>
        </w:rPr>
        <w:t>1</w:t>
      </w:r>
      <w:r>
        <w:rPr>
          <w:rFonts w:hint="eastAsia" w:hAnsi="宋体"/>
          <w:color w:val="auto"/>
          <w:sz w:val="24"/>
          <w:szCs w:val="24"/>
          <w:lang w:val="zh-TW" w:eastAsia="zh-TW"/>
        </w:rPr>
        <w:t>、</w:t>
      </w:r>
      <w:r>
        <w:rPr>
          <w:rFonts w:hint="default" w:hAnsi="宋体"/>
          <w:color w:val="auto"/>
          <w:sz w:val="24"/>
          <w:szCs w:val="24"/>
          <w:lang w:val="zh-TW" w:eastAsia="zh-TW"/>
        </w:rPr>
        <w:t>2</w:t>
      </w:r>
      <w:r>
        <w:rPr>
          <w:rFonts w:hint="eastAsia" w:hAnsi="宋体"/>
          <w:color w:val="auto"/>
          <w:sz w:val="24"/>
          <w:szCs w:val="24"/>
          <w:lang w:val="zh-TW" w:eastAsia="zh-TW"/>
        </w:rPr>
        <w:t>、</w:t>
      </w:r>
      <w:r>
        <w:rPr>
          <w:rFonts w:hint="default" w:hAnsi="宋体"/>
          <w:color w:val="auto"/>
          <w:sz w:val="24"/>
          <w:szCs w:val="24"/>
          <w:lang w:val="zh-TW" w:eastAsia="zh-TW"/>
        </w:rPr>
        <w:t>3</w:t>
      </w:r>
      <w:r>
        <w:rPr>
          <w:rFonts w:hint="eastAsia" w:hAnsi="宋体"/>
          <w:color w:val="auto"/>
          <w:sz w:val="24"/>
          <w:szCs w:val="24"/>
          <w:lang w:val="zh-TW" w:eastAsia="zh-CN"/>
        </w:rPr>
        <w:t>、</w:t>
      </w:r>
      <w:r>
        <w:rPr>
          <w:rFonts w:hint="eastAsia" w:hAnsi="宋体"/>
          <w:color w:val="auto"/>
          <w:sz w:val="24"/>
          <w:szCs w:val="24"/>
          <w:lang w:val="en-US" w:eastAsia="zh-CN"/>
        </w:rPr>
        <w:t>4</w:t>
      </w:r>
      <w:r>
        <w:rPr>
          <w:rFonts w:hint="eastAsia" w:hAnsi="宋体"/>
          <w:color w:val="auto"/>
          <w:sz w:val="24"/>
          <w:szCs w:val="24"/>
          <w:lang w:val="zh-TW" w:eastAsia="zh-TW"/>
        </w:rPr>
        <w:t>进行</w:t>
      </w:r>
      <w:r>
        <w:rPr>
          <w:rFonts w:hint="eastAsia" w:hAnsi="宋体"/>
          <w:color w:val="auto"/>
          <w:sz w:val="24"/>
          <w:szCs w:val="24"/>
          <w:lang w:val="en-US" w:eastAsia="zh-CN"/>
        </w:rPr>
        <w:t xml:space="preserve">铜版画创作，通过铜版画创作考察学生对铜版画技法的深入掌握和运用情况，以及铜版画创作的造型方式、构图形式、点线面以及颜色归纳处理技巧的水平。 </w:t>
      </w:r>
    </w:p>
    <w:tbl>
      <w:tblPr>
        <w:tblStyle w:val="11"/>
        <w:tblpPr w:leftFromText="180" w:rightFromText="180" w:vertAnchor="text" w:horzAnchor="page" w:tblpX="1991" w:tblpY="113"/>
        <w:tblOverlap w:val="never"/>
        <w:tblW w:w="8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1524"/>
        <w:gridCol w:w="1740"/>
        <w:gridCol w:w="1590"/>
        <w:gridCol w:w="1240"/>
        <w:gridCol w:w="1300"/>
      </w:tblGrid>
      <w:tr w14:paraId="58B6D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734" w:type="dxa"/>
            <w:tcBorders>
              <w:top w:val="single" w:color="auto" w:sz="4" w:space="0"/>
              <w:left w:val="single" w:color="auto" w:sz="4" w:space="0"/>
              <w:bottom w:val="single" w:color="auto" w:sz="4" w:space="0"/>
              <w:right w:val="single" w:color="auto" w:sz="4" w:space="0"/>
              <w:tl2br w:val="nil"/>
              <w:tr2bl w:val="nil"/>
            </w:tcBorders>
            <w:noWrap w:val="0"/>
            <w:vAlign w:val="top"/>
          </w:tcPr>
          <w:p w14:paraId="66D333DD">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项目</w:t>
            </w:r>
            <w:r>
              <w:rPr>
                <w:rFonts w:hint="default" w:ascii="Times New Roman" w:cs="Times New Roman"/>
                <w:color w:val="auto"/>
                <w:sz w:val="21"/>
                <w:szCs w:val="21"/>
              </w:rPr>
              <w:t>/</w:t>
            </w:r>
            <w:r>
              <w:rPr>
                <w:rFonts w:hint="eastAsia" w:ascii="Times New Roman" w:cs="Times New Roman"/>
                <w:color w:val="auto"/>
                <w:sz w:val="21"/>
                <w:szCs w:val="21"/>
              </w:rPr>
              <w:t>分值</w:t>
            </w:r>
          </w:p>
        </w:tc>
        <w:tc>
          <w:tcPr>
            <w:tcW w:w="152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BCF475">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90</w:t>
            </w:r>
            <w:r>
              <w:rPr>
                <w:rFonts w:hint="eastAsia" w:ascii="Times New Roman" w:cs="Times New Roman"/>
                <w:color w:val="auto"/>
                <w:sz w:val="21"/>
                <w:szCs w:val="21"/>
              </w:rPr>
              <w:t>－</w:t>
            </w:r>
            <w:r>
              <w:rPr>
                <w:rFonts w:hint="default" w:ascii="Times New Roman" w:cs="Times New Roman"/>
                <w:color w:val="auto"/>
                <w:sz w:val="21"/>
                <w:szCs w:val="21"/>
              </w:rPr>
              <w:t>100</w:t>
            </w:r>
            <w:r>
              <w:rPr>
                <w:rFonts w:hint="eastAsia" w:ascii="Times New Roman" w:cs="Times New Roman"/>
                <w:color w:val="auto"/>
                <w:sz w:val="21"/>
                <w:szCs w:val="21"/>
              </w:rPr>
              <w:t>分</w:t>
            </w:r>
          </w:p>
        </w:tc>
        <w:tc>
          <w:tcPr>
            <w:tcW w:w="17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70B79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hAnsiTheme="minorHAnsi" w:eastAsiaTheme="minorEastAsia"/>
                <w:color w:val="auto"/>
                <w:kern w:val="2"/>
                <w:sz w:val="21"/>
                <w:szCs w:val="21"/>
                <w:lang w:val="en-US" w:eastAsia="zh-CN" w:bidi="ar-SA"/>
              </w:rPr>
            </w:pPr>
            <w:r>
              <w:rPr>
                <w:rFonts w:hint="eastAsia" w:ascii="Times New Roman" w:cs="Times New Roman"/>
                <w:color w:val="auto"/>
                <w:sz w:val="21"/>
                <w:szCs w:val="21"/>
                <w:lang w:val="en-US" w:eastAsia="zh-CN"/>
              </w:rPr>
              <w:t>80</w:t>
            </w:r>
            <w:r>
              <w:rPr>
                <w:rFonts w:hint="default" w:ascii="Times New Roman" w:cs="Times New Roman"/>
                <w:color w:val="auto"/>
                <w:sz w:val="21"/>
                <w:szCs w:val="21"/>
              </w:rPr>
              <w:t>-89</w:t>
            </w:r>
            <w:r>
              <w:rPr>
                <w:rFonts w:hint="eastAsia" w:ascii="Times New Roman" w:cs="Times New Roman"/>
                <w:color w:val="auto"/>
                <w:sz w:val="21"/>
                <w:szCs w:val="21"/>
              </w:rPr>
              <w:t>分</w:t>
            </w:r>
          </w:p>
        </w:tc>
        <w:tc>
          <w:tcPr>
            <w:tcW w:w="15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BF1DBB">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7</w:t>
            </w:r>
            <w:r>
              <w:rPr>
                <w:rFonts w:hint="eastAsia" w:ascii="Times New Roman" w:cs="Times New Roman"/>
                <w:color w:val="auto"/>
                <w:sz w:val="21"/>
                <w:szCs w:val="21"/>
                <w:lang w:val="en-US" w:eastAsia="zh-CN"/>
              </w:rPr>
              <w:t>0</w:t>
            </w:r>
            <w:r>
              <w:rPr>
                <w:rFonts w:hint="default" w:ascii="Times New Roman" w:cs="Times New Roman"/>
                <w:color w:val="auto"/>
                <w:sz w:val="21"/>
                <w:szCs w:val="21"/>
              </w:rPr>
              <w:t>-</w:t>
            </w:r>
            <w:r>
              <w:rPr>
                <w:rFonts w:hint="eastAsia" w:ascii="Times New Roman" w:cs="Times New Roman"/>
                <w:color w:val="auto"/>
                <w:sz w:val="21"/>
                <w:szCs w:val="21"/>
                <w:lang w:val="en-US" w:eastAsia="zh-CN"/>
              </w:rPr>
              <w:t>7</w:t>
            </w:r>
            <w:r>
              <w:rPr>
                <w:rFonts w:hint="default" w:ascii="Times New Roman" w:cs="Times New Roman"/>
                <w:color w:val="auto"/>
                <w:sz w:val="21"/>
                <w:szCs w:val="21"/>
              </w:rPr>
              <w:t>9</w:t>
            </w:r>
            <w:r>
              <w:rPr>
                <w:rFonts w:hint="eastAsia" w:ascii="Times New Roman" w:cs="Times New Roman"/>
                <w:color w:val="auto"/>
                <w:sz w:val="21"/>
                <w:szCs w:val="21"/>
              </w:rPr>
              <w:t>分</w:t>
            </w:r>
          </w:p>
        </w:tc>
        <w:tc>
          <w:tcPr>
            <w:tcW w:w="124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E3EE92">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60-</w:t>
            </w:r>
            <w:r>
              <w:rPr>
                <w:rFonts w:hint="eastAsia" w:ascii="Times New Roman" w:cs="Times New Roman"/>
                <w:color w:val="auto"/>
                <w:sz w:val="21"/>
                <w:szCs w:val="21"/>
                <w:lang w:val="en-US" w:eastAsia="zh-CN"/>
              </w:rPr>
              <w:t>69</w:t>
            </w:r>
            <w:r>
              <w:rPr>
                <w:rFonts w:hint="eastAsia" w:ascii="Times New Roman" w:cs="Times New Roman"/>
                <w:color w:val="auto"/>
                <w:sz w:val="21"/>
                <w:szCs w:val="21"/>
              </w:rPr>
              <w:t>分</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94F170">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0-59</w:t>
            </w:r>
            <w:r>
              <w:rPr>
                <w:rFonts w:hint="eastAsia" w:ascii="Times New Roman" w:cs="Times New Roman"/>
                <w:color w:val="auto"/>
                <w:sz w:val="21"/>
                <w:szCs w:val="21"/>
              </w:rPr>
              <w:t>分</w:t>
            </w:r>
          </w:p>
        </w:tc>
      </w:tr>
      <w:tr w14:paraId="44ADB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4" w:hRule="atLeast"/>
        </w:trPr>
        <w:tc>
          <w:tcPr>
            <w:tcW w:w="734" w:type="dxa"/>
            <w:tcBorders>
              <w:top w:val="single" w:color="auto" w:sz="4" w:space="0"/>
              <w:left w:val="single" w:color="auto" w:sz="4" w:space="0"/>
              <w:bottom w:val="single" w:color="auto" w:sz="4" w:space="0"/>
              <w:right w:val="single" w:color="auto" w:sz="4" w:space="0"/>
              <w:tl2br w:val="nil"/>
              <w:tr2bl w:val="nil"/>
            </w:tcBorders>
            <w:noWrap w:val="0"/>
            <w:vAlign w:val="top"/>
          </w:tcPr>
          <w:p w14:paraId="68F9779C">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理论转化</w:t>
            </w:r>
          </w:p>
        </w:tc>
        <w:tc>
          <w:tcPr>
            <w:tcW w:w="1524" w:type="dxa"/>
            <w:tcBorders>
              <w:top w:val="single" w:color="auto" w:sz="4" w:space="0"/>
              <w:left w:val="single" w:color="auto" w:sz="4" w:space="0"/>
              <w:bottom w:val="single" w:color="auto" w:sz="4" w:space="0"/>
              <w:right w:val="single" w:color="auto" w:sz="4" w:space="0"/>
              <w:tl2br w:val="nil"/>
              <w:tr2bl w:val="nil"/>
            </w:tcBorders>
            <w:noWrap w:val="0"/>
            <w:vAlign w:val="top"/>
          </w:tcPr>
          <w:p w14:paraId="0E15CA3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铜</w:t>
            </w:r>
            <w:r>
              <w:rPr>
                <w:rFonts w:hint="eastAsia" w:ascii="Times New Roman" w:cs="Times New Roman"/>
                <w:color w:val="auto"/>
                <w:sz w:val="21"/>
                <w:szCs w:val="21"/>
              </w:rPr>
              <w:t>版画理论知识理解好，构图、形式、节奏、审美佳。画面有秩序、节奏表达强烈。</w:t>
            </w:r>
          </w:p>
        </w:tc>
        <w:tc>
          <w:tcPr>
            <w:tcW w:w="1740" w:type="dxa"/>
            <w:tcBorders>
              <w:top w:val="single" w:color="auto" w:sz="4" w:space="0"/>
              <w:left w:val="single" w:color="auto" w:sz="4" w:space="0"/>
              <w:bottom w:val="single" w:color="auto" w:sz="4" w:space="0"/>
              <w:right w:val="single" w:color="auto" w:sz="4" w:space="0"/>
              <w:tl2br w:val="nil"/>
              <w:tr2bl w:val="nil"/>
            </w:tcBorders>
            <w:noWrap w:val="0"/>
            <w:vAlign w:val="top"/>
          </w:tcPr>
          <w:p w14:paraId="0C18826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hAnsiTheme="minorHAnsi" w:eastAsiaTheme="minorEastAsia"/>
                <w:color w:val="auto"/>
                <w:kern w:val="2"/>
                <w:sz w:val="21"/>
                <w:szCs w:val="21"/>
                <w:lang w:val="en-US" w:eastAsia="zh-CN" w:bidi="ar-SA"/>
              </w:rPr>
            </w:pPr>
            <w:r>
              <w:rPr>
                <w:rFonts w:hint="eastAsia" w:ascii="Times New Roman" w:cs="Times New Roman"/>
                <w:color w:val="auto"/>
                <w:sz w:val="21"/>
                <w:szCs w:val="21"/>
                <w:lang w:val="en-US" w:eastAsia="zh-CN"/>
              </w:rPr>
              <w:t>铜</w:t>
            </w:r>
            <w:r>
              <w:rPr>
                <w:rFonts w:hint="eastAsia" w:ascii="Times New Roman" w:cs="Times New Roman"/>
                <w:color w:val="auto"/>
                <w:sz w:val="21"/>
                <w:szCs w:val="21"/>
              </w:rPr>
              <w:t>版画理论运用较好，构图处理能力强，思考较深入。</w:t>
            </w:r>
          </w:p>
        </w:tc>
        <w:tc>
          <w:tcPr>
            <w:tcW w:w="1590" w:type="dxa"/>
            <w:tcBorders>
              <w:top w:val="single" w:color="auto" w:sz="4" w:space="0"/>
              <w:left w:val="single" w:color="auto" w:sz="4" w:space="0"/>
              <w:bottom w:val="single" w:color="auto" w:sz="4" w:space="0"/>
              <w:right w:val="single" w:color="auto" w:sz="4" w:space="0"/>
              <w:tl2br w:val="nil"/>
              <w:tr2bl w:val="nil"/>
            </w:tcBorders>
            <w:noWrap w:val="0"/>
            <w:vAlign w:val="top"/>
          </w:tcPr>
          <w:p w14:paraId="79004CD4">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铜</w:t>
            </w:r>
            <w:r>
              <w:rPr>
                <w:rFonts w:hint="eastAsia" w:ascii="Times New Roman" w:cs="Times New Roman"/>
                <w:color w:val="auto"/>
                <w:sz w:val="21"/>
                <w:szCs w:val="21"/>
              </w:rPr>
              <w:t>版画理论运用较</w:t>
            </w:r>
            <w:r>
              <w:rPr>
                <w:rFonts w:hint="eastAsia" w:ascii="Times New Roman" w:cs="Times New Roman"/>
                <w:color w:val="auto"/>
                <w:sz w:val="21"/>
                <w:szCs w:val="21"/>
                <w:lang w:val="en-US" w:eastAsia="zh-CN"/>
              </w:rPr>
              <w:t>差</w:t>
            </w:r>
            <w:r>
              <w:rPr>
                <w:rFonts w:hint="eastAsia" w:ascii="Times New Roman" w:cs="Times New Roman"/>
                <w:color w:val="auto"/>
                <w:sz w:val="21"/>
                <w:szCs w:val="21"/>
              </w:rPr>
              <w:t>，构图处理能力</w:t>
            </w:r>
            <w:r>
              <w:rPr>
                <w:rFonts w:hint="eastAsia" w:ascii="Times New Roman" w:cs="Times New Roman"/>
                <w:color w:val="auto"/>
                <w:sz w:val="21"/>
                <w:szCs w:val="21"/>
                <w:lang w:val="en-US" w:eastAsia="zh-CN"/>
              </w:rPr>
              <w:t>较弱</w:t>
            </w:r>
            <w:r>
              <w:rPr>
                <w:rFonts w:hint="eastAsia" w:ascii="Times New Roman" w:cs="Times New Roman"/>
                <w:color w:val="auto"/>
                <w:sz w:val="21"/>
                <w:szCs w:val="21"/>
              </w:rPr>
              <w:t>，思考</w:t>
            </w:r>
            <w:r>
              <w:rPr>
                <w:rFonts w:hint="eastAsia" w:ascii="Times New Roman" w:cs="Times New Roman"/>
                <w:color w:val="auto"/>
                <w:sz w:val="21"/>
                <w:szCs w:val="21"/>
                <w:lang w:val="en-US" w:eastAsia="zh-CN"/>
              </w:rPr>
              <w:t>不够</w:t>
            </w:r>
            <w:r>
              <w:rPr>
                <w:rFonts w:hint="eastAsia" w:ascii="Times New Roman" w:cs="Times New Roman"/>
                <w:color w:val="auto"/>
                <w:sz w:val="21"/>
                <w:szCs w:val="21"/>
              </w:rPr>
              <w:t>深入。</w:t>
            </w:r>
          </w:p>
        </w:tc>
        <w:tc>
          <w:tcPr>
            <w:tcW w:w="1240" w:type="dxa"/>
            <w:tcBorders>
              <w:top w:val="single" w:color="auto" w:sz="4" w:space="0"/>
              <w:left w:val="single" w:color="auto" w:sz="4" w:space="0"/>
              <w:bottom w:val="single" w:color="auto" w:sz="4" w:space="0"/>
              <w:right w:val="single" w:color="auto" w:sz="4" w:space="0"/>
              <w:tl2br w:val="nil"/>
              <w:tr2bl w:val="nil"/>
            </w:tcBorders>
            <w:noWrap w:val="0"/>
            <w:vAlign w:val="top"/>
          </w:tcPr>
          <w:p w14:paraId="70A6EED0">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铜</w:t>
            </w:r>
            <w:r>
              <w:rPr>
                <w:rFonts w:hint="eastAsia" w:ascii="Times New Roman" w:cs="Times New Roman"/>
                <w:color w:val="auto"/>
                <w:sz w:val="21"/>
                <w:szCs w:val="21"/>
              </w:rPr>
              <w:t>版画理论运用</w:t>
            </w:r>
            <w:r>
              <w:rPr>
                <w:rFonts w:hint="eastAsia" w:ascii="Times New Roman" w:cs="Times New Roman"/>
                <w:color w:val="auto"/>
                <w:sz w:val="21"/>
                <w:szCs w:val="21"/>
                <w:lang w:val="en-US" w:eastAsia="zh-CN"/>
              </w:rPr>
              <w:t xml:space="preserve"> </w:t>
            </w:r>
            <w:r>
              <w:rPr>
                <w:rFonts w:hint="eastAsia" w:ascii="Times New Roman" w:cs="Times New Roman"/>
                <w:color w:val="auto"/>
                <w:sz w:val="21"/>
                <w:szCs w:val="21"/>
              </w:rPr>
              <w:t>差，对</w:t>
            </w:r>
            <w:r>
              <w:rPr>
                <w:rFonts w:hint="eastAsia" w:ascii="Times New Roman" w:cs="Times New Roman"/>
                <w:color w:val="auto"/>
                <w:sz w:val="21"/>
                <w:szCs w:val="21"/>
                <w:lang w:val="en-US" w:eastAsia="zh-CN"/>
              </w:rPr>
              <w:t>铜</w:t>
            </w:r>
            <w:r>
              <w:rPr>
                <w:rFonts w:hint="eastAsia" w:ascii="Times New Roman" w:cs="Times New Roman"/>
                <w:color w:val="auto"/>
                <w:sz w:val="21"/>
                <w:szCs w:val="21"/>
              </w:rPr>
              <w:t>版画语言缺乏理解，有一定的刀法表达。</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top"/>
          </w:tcPr>
          <w:p w14:paraId="4F3EE2F8">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画面方向不明，</w:t>
            </w:r>
            <w:r>
              <w:rPr>
                <w:rFonts w:hint="eastAsia" w:ascii="Times New Roman" w:cs="Times New Roman"/>
                <w:color w:val="auto"/>
                <w:sz w:val="21"/>
                <w:szCs w:val="21"/>
                <w:lang w:val="en-US" w:eastAsia="zh-CN"/>
              </w:rPr>
              <w:t>铜</w:t>
            </w:r>
            <w:r>
              <w:rPr>
                <w:rFonts w:hint="eastAsia" w:ascii="Times New Roman" w:cs="Times New Roman"/>
                <w:color w:val="auto"/>
                <w:sz w:val="21"/>
                <w:szCs w:val="21"/>
              </w:rPr>
              <w:t>版画技法掌握能力差， 造型能力差。</w:t>
            </w:r>
          </w:p>
        </w:tc>
      </w:tr>
      <w:tr w14:paraId="5CBA8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0" w:hRule="atLeast"/>
        </w:trPr>
        <w:tc>
          <w:tcPr>
            <w:tcW w:w="734" w:type="dxa"/>
            <w:tcBorders>
              <w:top w:val="single" w:color="auto" w:sz="4" w:space="0"/>
              <w:left w:val="single" w:color="auto" w:sz="4" w:space="0"/>
              <w:bottom w:val="single" w:color="auto" w:sz="4" w:space="0"/>
              <w:right w:val="single" w:color="auto" w:sz="4" w:space="0"/>
              <w:tl2br w:val="nil"/>
              <w:tr2bl w:val="nil"/>
            </w:tcBorders>
            <w:noWrap w:val="0"/>
            <w:vAlign w:val="top"/>
          </w:tcPr>
          <w:p w14:paraId="67C5E230">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作品效果</w:t>
            </w:r>
          </w:p>
        </w:tc>
        <w:tc>
          <w:tcPr>
            <w:tcW w:w="1524" w:type="dxa"/>
            <w:tcBorders>
              <w:top w:val="single" w:color="auto" w:sz="4" w:space="0"/>
              <w:left w:val="single" w:color="auto" w:sz="4" w:space="0"/>
              <w:bottom w:val="single" w:color="auto" w:sz="4" w:space="0"/>
              <w:right w:val="single" w:color="auto" w:sz="4" w:space="0"/>
              <w:tl2br w:val="nil"/>
              <w:tr2bl w:val="nil"/>
            </w:tcBorders>
            <w:noWrap w:val="0"/>
            <w:vAlign w:val="top"/>
          </w:tcPr>
          <w:p w14:paraId="03EB2BF4">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画面完整，塑造深入，虚实恰当，主次分明，整体性好，技法熟练，有较好的审美表达能力，有一定的语言特点，具有形式美感。</w:t>
            </w:r>
          </w:p>
        </w:tc>
        <w:tc>
          <w:tcPr>
            <w:tcW w:w="1740" w:type="dxa"/>
            <w:tcBorders>
              <w:top w:val="single" w:color="auto" w:sz="4" w:space="0"/>
              <w:left w:val="single" w:color="auto" w:sz="4" w:space="0"/>
              <w:bottom w:val="single" w:color="auto" w:sz="4" w:space="0"/>
              <w:right w:val="single" w:color="auto" w:sz="4" w:space="0"/>
              <w:tl2br w:val="nil"/>
              <w:tr2bl w:val="nil"/>
            </w:tcBorders>
            <w:noWrap w:val="0"/>
            <w:vAlign w:val="top"/>
          </w:tcPr>
          <w:p w14:paraId="7E64CC27">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hAnsiTheme="minorHAnsi" w:eastAsiaTheme="minorEastAsia"/>
                <w:color w:val="auto"/>
                <w:kern w:val="2"/>
                <w:sz w:val="21"/>
                <w:szCs w:val="21"/>
                <w:lang w:val="en-US" w:eastAsia="zh-CN" w:bidi="ar-SA"/>
              </w:rPr>
            </w:pPr>
            <w:r>
              <w:rPr>
                <w:rFonts w:hint="eastAsia" w:ascii="Times New Roman" w:cs="Times New Roman"/>
                <w:color w:val="auto"/>
                <w:sz w:val="21"/>
                <w:szCs w:val="21"/>
                <w:lang w:val="en-US" w:eastAsia="zh-CN"/>
              </w:rPr>
              <w:t>铜版画技法</w:t>
            </w:r>
            <w:r>
              <w:rPr>
                <w:rFonts w:hint="eastAsia" w:ascii="Times New Roman" w:cs="Times New Roman"/>
                <w:color w:val="auto"/>
                <w:sz w:val="21"/>
                <w:szCs w:val="21"/>
              </w:rPr>
              <w:t>掌握较好，画面构图、黑白灰分布， 技法技巧较熟练。</w:t>
            </w:r>
          </w:p>
        </w:tc>
        <w:tc>
          <w:tcPr>
            <w:tcW w:w="1590" w:type="dxa"/>
            <w:tcBorders>
              <w:top w:val="single" w:color="auto" w:sz="4" w:space="0"/>
              <w:left w:val="single" w:color="auto" w:sz="4" w:space="0"/>
              <w:bottom w:val="single" w:color="auto" w:sz="4" w:space="0"/>
              <w:right w:val="single" w:color="auto" w:sz="4" w:space="0"/>
              <w:tl2br w:val="nil"/>
              <w:tr2bl w:val="nil"/>
            </w:tcBorders>
            <w:noWrap w:val="0"/>
            <w:vAlign w:val="top"/>
          </w:tcPr>
          <w:p w14:paraId="5A49AB43">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铜版画技法</w:t>
            </w:r>
            <w:r>
              <w:rPr>
                <w:rFonts w:hint="eastAsia" w:ascii="Times New Roman" w:cs="Times New Roman"/>
                <w:color w:val="auto"/>
                <w:sz w:val="21"/>
                <w:szCs w:val="21"/>
              </w:rPr>
              <w:t>掌握较</w:t>
            </w:r>
            <w:r>
              <w:rPr>
                <w:rFonts w:hint="eastAsia" w:ascii="Times New Roman" w:cs="Times New Roman"/>
                <w:color w:val="auto"/>
                <w:sz w:val="21"/>
                <w:szCs w:val="21"/>
                <w:lang w:val="en-US" w:eastAsia="zh-CN"/>
              </w:rPr>
              <w:t>差</w:t>
            </w:r>
            <w:r>
              <w:rPr>
                <w:rFonts w:hint="eastAsia" w:ascii="Times New Roman" w:cs="Times New Roman"/>
                <w:color w:val="auto"/>
                <w:sz w:val="21"/>
                <w:szCs w:val="21"/>
              </w:rPr>
              <w:t>，画面构图、黑白灰分布，技法技巧</w:t>
            </w:r>
            <w:r>
              <w:rPr>
                <w:rFonts w:hint="eastAsia" w:ascii="Times New Roman" w:cs="Times New Roman"/>
                <w:color w:val="auto"/>
                <w:sz w:val="21"/>
                <w:szCs w:val="21"/>
                <w:lang w:val="en-US" w:eastAsia="zh-CN"/>
              </w:rPr>
              <w:t>不</w:t>
            </w:r>
            <w:r>
              <w:rPr>
                <w:rFonts w:hint="eastAsia" w:ascii="Times New Roman" w:cs="Times New Roman"/>
                <w:color w:val="auto"/>
                <w:sz w:val="21"/>
                <w:szCs w:val="21"/>
              </w:rPr>
              <w:t>熟练。</w:t>
            </w:r>
          </w:p>
        </w:tc>
        <w:tc>
          <w:tcPr>
            <w:tcW w:w="1240" w:type="dxa"/>
            <w:tcBorders>
              <w:top w:val="single" w:color="auto" w:sz="4" w:space="0"/>
              <w:left w:val="single" w:color="auto" w:sz="4" w:space="0"/>
              <w:bottom w:val="single" w:color="auto" w:sz="4" w:space="0"/>
              <w:right w:val="single" w:color="auto" w:sz="4" w:space="0"/>
              <w:tl2br w:val="nil"/>
              <w:tr2bl w:val="nil"/>
            </w:tcBorders>
            <w:noWrap w:val="0"/>
            <w:vAlign w:val="top"/>
          </w:tcPr>
          <w:p w14:paraId="4EB4D142">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造型不准确，</w:t>
            </w:r>
            <w:r>
              <w:rPr>
                <w:rFonts w:hint="eastAsia" w:ascii="Times New Roman" w:cs="Times New Roman"/>
                <w:color w:val="auto"/>
                <w:sz w:val="21"/>
                <w:szCs w:val="21"/>
                <w:lang w:val="en-US" w:eastAsia="zh-CN"/>
              </w:rPr>
              <w:t>技法不熟练</w:t>
            </w:r>
            <w:r>
              <w:rPr>
                <w:rFonts w:hint="eastAsia" w:ascii="Times New Roman" w:cs="Times New Roman"/>
                <w:color w:val="auto"/>
                <w:sz w:val="21"/>
                <w:szCs w:val="21"/>
              </w:rPr>
              <w:t>，无深入表现能力，整体关系较差。</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top"/>
          </w:tcPr>
          <w:p w14:paraId="1726F41D">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投入时间不足，作品不完整，画面效果差。</w:t>
            </w:r>
          </w:p>
        </w:tc>
      </w:tr>
    </w:tbl>
    <w:p w14:paraId="51F5C73C">
      <w:pPr>
        <w:pStyle w:val="2"/>
        <w:ind w:left="0" w:leftChars="0" w:firstLine="0" w:firstLineChars="0"/>
        <w:rPr>
          <w:rFonts w:hint="eastAsia"/>
        </w:rPr>
      </w:pPr>
    </w:p>
    <w:p w14:paraId="1B854A70">
      <w:pPr>
        <w:autoSpaceDE w:val="0"/>
        <w:autoSpaceDN w:val="0"/>
        <w:adjustRightInd w:val="0"/>
        <w:snapToGrid w:val="0"/>
        <w:spacing w:line="400" w:lineRule="exact"/>
        <w:ind w:firstLine="482" w:firstLineChars="200"/>
        <w:jc w:val="left"/>
        <w:rPr>
          <w:rFonts w:hint="eastAsia" w:ascii="Times" w:hAnsi="Times" w:eastAsia="宋体" w:cs="Times"/>
          <w:b/>
          <w:kern w:val="0"/>
          <w:sz w:val="24"/>
          <w:szCs w:val="24"/>
        </w:rPr>
      </w:pPr>
      <w:r>
        <w:rPr>
          <w:rFonts w:hint="eastAsia" w:ascii="Times" w:hAnsi="Times" w:eastAsia="宋体" w:cs="Times"/>
          <w:b/>
          <w:kern w:val="0"/>
          <w:sz w:val="24"/>
          <w:szCs w:val="24"/>
          <w:lang w:val="en-US" w:eastAsia="zh-CN"/>
        </w:rPr>
        <w:t>3.</w:t>
      </w:r>
      <w:r>
        <w:rPr>
          <w:rFonts w:hint="eastAsia" w:ascii="Times" w:hAnsi="Times" w:eastAsia="宋体" w:cs="Times"/>
          <w:b/>
          <w:kern w:val="0"/>
          <w:sz w:val="24"/>
          <w:szCs w:val="24"/>
        </w:rPr>
        <w:t>期末成绩评定</w:t>
      </w:r>
    </w:p>
    <w:p w14:paraId="1D659897">
      <w:pPr>
        <w:snapToGrid w:val="0"/>
        <w:spacing w:line="400" w:lineRule="exact"/>
        <w:ind w:firstLine="480" w:firstLineChars="200"/>
        <w:jc w:val="both"/>
        <w:rPr>
          <w:rFonts w:hint="eastAsia" w:hAnsi="宋体"/>
          <w:color w:val="auto"/>
          <w:sz w:val="24"/>
          <w:szCs w:val="24"/>
          <w:lang w:val="en-US" w:eastAsia="zh-CN"/>
        </w:rPr>
      </w:pPr>
      <w:r>
        <w:rPr>
          <w:rFonts w:hint="eastAsia" w:hAnsi="宋体"/>
          <w:color w:val="auto"/>
          <w:sz w:val="24"/>
          <w:szCs w:val="24"/>
          <w:lang w:val="zh-TW" w:eastAsia="zh-TW"/>
        </w:rPr>
        <w:t>期末成绩的评定</w:t>
      </w:r>
      <w:r>
        <w:rPr>
          <w:rFonts w:hint="eastAsia" w:hAnsi="宋体"/>
          <w:color w:val="auto"/>
          <w:sz w:val="24"/>
          <w:szCs w:val="24"/>
          <w:lang w:val="en-US" w:eastAsia="zh-CN"/>
        </w:rPr>
        <w:t>根据“专业技能课程考试（查）审核表”执行，以随堂方式进行铜版画主题创作。期末成绩根据老师拟定的内容、考试要求进行，材料为锌板，手法不限，技法不限，在规定时间完成一件不小于四开的创作作品。主要考核学生对铜版画创作的画面组织与技法处理，造型方式、审美把握以及铜版画个性语言表现方式。具体期末成绩评定、考核方式由任课老师根据课程考核标准和要求具体明确 。期末成绩（100%）=构图合理 A（10%）+画面黑白灰层次的准确表现B（20%）+铜版画技法的准确表现C（50%）+语言审美特点突出D（20%）。</w:t>
      </w:r>
    </w:p>
    <w:tbl>
      <w:tblPr>
        <w:tblStyle w:val="11"/>
        <w:tblpPr w:leftFromText="180" w:rightFromText="180" w:vertAnchor="text" w:horzAnchor="page" w:tblpX="1991" w:tblpY="113"/>
        <w:tblOverlap w:val="never"/>
        <w:tblW w:w="8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1652"/>
        <w:gridCol w:w="1310"/>
        <w:gridCol w:w="1390"/>
        <w:gridCol w:w="1390"/>
        <w:gridCol w:w="1652"/>
      </w:tblGrid>
      <w:tr w14:paraId="765AE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734" w:type="dxa"/>
            <w:tcBorders>
              <w:top w:val="single" w:color="auto" w:sz="4" w:space="0"/>
              <w:left w:val="single" w:color="auto" w:sz="4" w:space="0"/>
              <w:bottom w:val="single" w:color="auto" w:sz="4" w:space="0"/>
              <w:right w:val="single" w:color="auto" w:sz="4" w:space="0"/>
              <w:tl2br w:val="nil"/>
              <w:tr2bl w:val="nil"/>
            </w:tcBorders>
            <w:noWrap w:val="0"/>
            <w:vAlign w:val="top"/>
          </w:tcPr>
          <w:p w14:paraId="0A2C288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项目</w:t>
            </w:r>
            <w:r>
              <w:rPr>
                <w:rFonts w:hint="default" w:ascii="Times New Roman" w:cs="Times New Roman"/>
                <w:color w:val="auto"/>
                <w:sz w:val="21"/>
                <w:szCs w:val="21"/>
              </w:rPr>
              <w:t>/</w:t>
            </w:r>
            <w:r>
              <w:rPr>
                <w:rFonts w:hint="eastAsia" w:ascii="Times New Roman" w:cs="Times New Roman"/>
                <w:color w:val="auto"/>
                <w:sz w:val="21"/>
                <w:szCs w:val="21"/>
              </w:rPr>
              <w:t>分值</w:t>
            </w:r>
          </w:p>
        </w:tc>
        <w:tc>
          <w:tcPr>
            <w:tcW w:w="165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064EC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90</w:t>
            </w:r>
            <w:r>
              <w:rPr>
                <w:rFonts w:hint="eastAsia" w:ascii="Times New Roman" w:cs="Times New Roman"/>
                <w:color w:val="auto"/>
                <w:sz w:val="21"/>
                <w:szCs w:val="21"/>
              </w:rPr>
              <w:t>－</w:t>
            </w:r>
            <w:r>
              <w:rPr>
                <w:rFonts w:hint="default" w:ascii="Times New Roman" w:cs="Times New Roman"/>
                <w:color w:val="auto"/>
                <w:sz w:val="21"/>
                <w:szCs w:val="21"/>
              </w:rPr>
              <w:t>100</w:t>
            </w:r>
            <w:r>
              <w:rPr>
                <w:rFonts w:hint="eastAsia" w:ascii="Times New Roman" w:cs="Times New Roman"/>
                <w:color w:val="auto"/>
                <w:sz w:val="21"/>
                <w:szCs w:val="21"/>
              </w:rPr>
              <w:t>分</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D560F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hAnsiTheme="minorHAnsi" w:eastAsiaTheme="minorEastAsia"/>
                <w:color w:val="auto"/>
                <w:kern w:val="2"/>
                <w:sz w:val="21"/>
                <w:szCs w:val="21"/>
                <w:lang w:val="en-US" w:eastAsia="zh-CN" w:bidi="ar-SA"/>
              </w:rPr>
            </w:pPr>
            <w:r>
              <w:rPr>
                <w:rFonts w:hint="eastAsia" w:ascii="Times New Roman" w:cs="Times New Roman"/>
                <w:color w:val="auto"/>
                <w:sz w:val="21"/>
                <w:szCs w:val="21"/>
                <w:lang w:val="en-US" w:eastAsia="zh-CN"/>
              </w:rPr>
              <w:t>80</w:t>
            </w:r>
            <w:r>
              <w:rPr>
                <w:rFonts w:hint="default" w:ascii="Times New Roman" w:cs="Times New Roman"/>
                <w:color w:val="auto"/>
                <w:sz w:val="21"/>
                <w:szCs w:val="21"/>
              </w:rPr>
              <w:t>-89</w:t>
            </w:r>
            <w:r>
              <w:rPr>
                <w:rFonts w:hint="eastAsia" w:ascii="Times New Roman" w:cs="Times New Roman"/>
                <w:color w:val="auto"/>
                <w:sz w:val="21"/>
                <w:szCs w:val="21"/>
              </w:rPr>
              <w:t>分</w:t>
            </w:r>
          </w:p>
        </w:tc>
        <w:tc>
          <w:tcPr>
            <w:tcW w:w="13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008072">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7</w:t>
            </w:r>
            <w:r>
              <w:rPr>
                <w:rFonts w:hint="eastAsia" w:ascii="Times New Roman" w:cs="Times New Roman"/>
                <w:color w:val="auto"/>
                <w:sz w:val="21"/>
                <w:szCs w:val="21"/>
                <w:lang w:val="en-US" w:eastAsia="zh-CN"/>
              </w:rPr>
              <w:t>0</w:t>
            </w:r>
            <w:r>
              <w:rPr>
                <w:rFonts w:hint="default" w:ascii="Times New Roman" w:cs="Times New Roman"/>
                <w:color w:val="auto"/>
                <w:sz w:val="21"/>
                <w:szCs w:val="21"/>
              </w:rPr>
              <w:t>-</w:t>
            </w:r>
            <w:r>
              <w:rPr>
                <w:rFonts w:hint="eastAsia" w:ascii="Times New Roman" w:cs="Times New Roman"/>
                <w:color w:val="auto"/>
                <w:sz w:val="21"/>
                <w:szCs w:val="21"/>
                <w:lang w:val="en-US" w:eastAsia="zh-CN"/>
              </w:rPr>
              <w:t>7</w:t>
            </w:r>
            <w:r>
              <w:rPr>
                <w:rFonts w:hint="default" w:ascii="Times New Roman" w:cs="Times New Roman"/>
                <w:color w:val="auto"/>
                <w:sz w:val="21"/>
                <w:szCs w:val="21"/>
              </w:rPr>
              <w:t>9</w:t>
            </w:r>
            <w:r>
              <w:rPr>
                <w:rFonts w:hint="eastAsia" w:ascii="Times New Roman" w:cs="Times New Roman"/>
                <w:color w:val="auto"/>
                <w:sz w:val="21"/>
                <w:szCs w:val="21"/>
              </w:rPr>
              <w:t>分</w:t>
            </w:r>
          </w:p>
        </w:tc>
        <w:tc>
          <w:tcPr>
            <w:tcW w:w="13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7DF89C">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60-</w:t>
            </w:r>
            <w:r>
              <w:rPr>
                <w:rFonts w:hint="eastAsia" w:ascii="Times New Roman" w:cs="Times New Roman"/>
                <w:color w:val="auto"/>
                <w:sz w:val="21"/>
                <w:szCs w:val="21"/>
                <w:lang w:val="en-US" w:eastAsia="zh-CN"/>
              </w:rPr>
              <w:t>69</w:t>
            </w:r>
            <w:r>
              <w:rPr>
                <w:rFonts w:hint="eastAsia" w:ascii="Times New Roman" w:cs="Times New Roman"/>
                <w:color w:val="auto"/>
                <w:sz w:val="21"/>
                <w:szCs w:val="21"/>
              </w:rPr>
              <w:t>分</w:t>
            </w:r>
          </w:p>
        </w:tc>
        <w:tc>
          <w:tcPr>
            <w:tcW w:w="165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FF4098">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default" w:ascii="Times New Roman" w:cs="Times New Roman"/>
                <w:color w:val="auto"/>
                <w:sz w:val="21"/>
                <w:szCs w:val="21"/>
              </w:rPr>
              <w:t>0-59</w:t>
            </w:r>
            <w:r>
              <w:rPr>
                <w:rFonts w:hint="eastAsia" w:ascii="Times New Roman" w:cs="Times New Roman"/>
                <w:color w:val="auto"/>
                <w:sz w:val="21"/>
                <w:szCs w:val="21"/>
              </w:rPr>
              <w:t>分</w:t>
            </w:r>
          </w:p>
        </w:tc>
      </w:tr>
      <w:tr w14:paraId="2BAB8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4" w:hRule="atLeast"/>
        </w:trPr>
        <w:tc>
          <w:tcPr>
            <w:tcW w:w="734" w:type="dxa"/>
            <w:tcBorders>
              <w:top w:val="single" w:color="auto" w:sz="4" w:space="0"/>
              <w:left w:val="single" w:color="auto" w:sz="4" w:space="0"/>
              <w:bottom w:val="single" w:color="auto" w:sz="4" w:space="0"/>
              <w:right w:val="single" w:color="auto" w:sz="4" w:space="0"/>
              <w:tl2br w:val="nil"/>
              <w:tr2bl w:val="nil"/>
            </w:tcBorders>
            <w:noWrap w:val="0"/>
            <w:vAlign w:val="top"/>
          </w:tcPr>
          <w:p w14:paraId="1B6BAD3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理论转化</w:t>
            </w:r>
          </w:p>
        </w:tc>
        <w:tc>
          <w:tcPr>
            <w:tcW w:w="1652" w:type="dxa"/>
            <w:tcBorders>
              <w:top w:val="single" w:color="auto" w:sz="4" w:space="0"/>
              <w:left w:val="single" w:color="auto" w:sz="4" w:space="0"/>
              <w:bottom w:val="single" w:color="auto" w:sz="4" w:space="0"/>
              <w:right w:val="single" w:color="auto" w:sz="4" w:space="0"/>
              <w:tl2br w:val="nil"/>
              <w:tr2bl w:val="nil"/>
            </w:tcBorders>
            <w:noWrap w:val="0"/>
            <w:vAlign w:val="top"/>
          </w:tcPr>
          <w:p w14:paraId="6B940257">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铜</w:t>
            </w:r>
            <w:r>
              <w:rPr>
                <w:rFonts w:hint="eastAsia" w:ascii="Times New Roman" w:cs="Times New Roman"/>
                <w:color w:val="auto"/>
                <w:sz w:val="21"/>
                <w:szCs w:val="21"/>
              </w:rPr>
              <w:t>版画理论知识理解好，构图、形式、节奏、审美佳。画面有秩序、节奏表达强烈。</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top"/>
          </w:tcPr>
          <w:p w14:paraId="28144C5E">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hAnsiTheme="minorHAnsi" w:eastAsiaTheme="minorEastAsia"/>
                <w:color w:val="auto"/>
                <w:kern w:val="2"/>
                <w:sz w:val="21"/>
                <w:szCs w:val="21"/>
                <w:lang w:val="en-US" w:eastAsia="zh-CN" w:bidi="ar-SA"/>
              </w:rPr>
            </w:pPr>
            <w:r>
              <w:rPr>
                <w:rFonts w:hint="eastAsia" w:ascii="Times New Roman" w:cs="Times New Roman"/>
                <w:color w:val="auto"/>
                <w:sz w:val="21"/>
                <w:szCs w:val="21"/>
                <w:lang w:val="en-US" w:eastAsia="zh-CN"/>
              </w:rPr>
              <w:t>铜</w:t>
            </w:r>
            <w:r>
              <w:rPr>
                <w:rFonts w:hint="eastAsia" w:ascii="Times New Roman" w:cs="Times New Roman"/>
                <w:color w:val="auto"/>
                <w:sz w:val="21"/>
                <w:szCs w:val="21"/>
              </w:rPr>
              <w:t>版画理论运用较好，构图处理能力强，思考较深入。</w:t>
            </w:r>
          </w:p>
        </w:tc>
        <w:tc>
          <w:tcPr>
            <w:tcW w:w="1390" w:type="dxa"/>
            <w:tcBorders>
              <w:top w:val="single" w:color="auto" w:sz="4" w:space="0"/>
              <w:left w:val="single" w:color="auto" w:sz="4" w:space="0"/>
              <w:bottom w:val="single" w:color="auto" w:sz="4" w:space="0"/>
              <w:right w:val="single" w:color="auto" w:sz="4" w:space="0"/>
              <w:tl2br w:val="nil"/>
              <w:tr2bl w:val="nil"/>
            </w:tcBorders>
            <w:noWrap w:val="0"/>
            <w:vAlign w:val="top"/>
          </w:tcPr>
          <w:p w14:paraId="6E7843F9">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铜</w:t>
            </w:r>
            <w:r>
              <w:rPr>
                <w:rFonts w:hint="eastAsia" w:ascii="Times New Roman" w:cs="Times New Roman"/>
                <w:color w:val="auto"/>
                <w:sz w:val="21"/>
                <w:szCs w:val="21"/>
              </w:rPr>
              <w:t>版画理论运用较</w:t>
            </w:r>
            <w:r>
              <w:rPr>
                <w:rFonts w:hint="eastAsia" w:ascii="Times New Roman" w:cs="Times New Roman"/>
                <w:color w:val="auto"/>
                <w:sz w:val="21"/>
                <w:szCs w:val="21"/>
                <w:lang w:val="en-US" w:eastAsia="zh-CN"/>
              </w:rPr>
              <w:t>差</w:t>
            </w:r>
            <w:r>
              <w:rPr>
                <w:rFonts w:hint="eastAsia" w:ascii="Times New Roman" w:cs="Times New Roman"/>
                <w:color w:val="auto"/>
                <w:sz w:val="21"/>
                <w:szCs w:val="21"/>
              </w:rPr>
              <w:t>，构图处理能力</w:t>
            </w:r>
            <w:r>
              <w:rPr>
                <w:rFonts w:hint="eastAsia" w:ascii="Times New Roman" w:cs="Times New Roman"/>
                <w:color w:val="auto"/>
                <w:sz w:val="21"/>
                <w:szCs w:val="21"/>
                <w:lang w:val="en-US" w:eastAsia="zh-CN"/>
              </w:rPr>
              <w:t>较弱</w:t>
            </w:r>
            <w:r>
              <w:rPr>
                <w:rFonts w:hint="eastAsia" w:ascii="Times New Roman" w:cs="Times New Roman"/>
                <w:color w:val="auto"/>
                <w:sz w:val="21"/>
                <w:szCs w:val="21"/>
              </w:rPr>
              <w:t>，思考</w:t>
            </w:r>
            <w:r>
              <w:rPr>
                <w:rFonts w:hint="eastAsia" w:ascii="Times New Roman" w:cs="Times New Roman"/>
                <w:color w:val="auto"/>
                <w:sz w:val="21"/>
                <w:szCs w:val="21"/>
                <w:lang w:val="en-US" w:eastAsia="zh-CN"/>
              </w:rPr>
              <w:t>不够</w:t>
            </w:r>
            <w:r>
              <w:rPr>
                <w:rFonts w:hint="eastAsia" w:ascii="Times New Roman" w:cs="Times New Roman"/>
                <w:color w:val="auto"/>
                <w:sz w:val="21"/>
                <w:szCs w:val="21"/>
              </w:rPr>
              <w:t>深入。</w:t>
            </w:r>
          </w:p>
        </w:tc>
        <w:tc>
          <w:tcPr>
            <w:tcW w:w="1390" w:type="dxa"/>
            <w:tcBorders>
              <w:top w:val="single" w:color="auto" w:sz="4" w:space="0"/>
              <w:left w:val="single" w:color="auto" w:sz="4" w:space="0"/>
              <w:bottom w:val="single" w:color="auto" w:sz="4" w:space="0"/>
              <w:right w:val="single" w:color="auto" w:sz="4" w:space="0"/>
              <w:tl2br w:val="nil"/>
              <w:tr2bl w:val="nil"/>
            </w:tcBorders>
            <w:noWrap w:val="0"/>
            <w:vAlign w:val="top"/>
          </w:tcPr>
          <w:p w14:paraId="475C2B9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hAnsiTheme="minorHAnsi" w:eastAsiaTheme="minorEastAsia"/>
                <w:color w:val="auto"/>
                <w:kern w:val="2"/>
                <w:sz w:val="21"/>
                <w:szCs w:val="21"/>
                <w:lang w:val="en-US" w:eastAsia="zh-CN" w:bidi="ar-SA"/>
              </w:rPr>
            </w:pPr>
            <w:r>
              <w:rPr>
                <w:rFonts w:hint="eastAsia" w:ascii="Times New Roman" w:cs="Times New Roman"/>
                <w:color w:val="auto"/>
                <w:sz w:val="21"/>
                <w:szCs w:val="21"/>
                <w:lang w:val="en-US" w:eastAsia="zh-CN"/>
              </w:rPr>
              <w:t>铜</w:t>
            </w:r>
            <w:r>
              <w:rPr>
                <w:rFonts w:hint="eastAsia" w:ascii="Times New Roman" w:cs="Times New Roman"/>
                <w:color w:val="auto"/>
                <w:sz w:val="21"/>
                <w:szCs w:val="21"/>
              </w:rPr>
              <w:t>版画理论运用</w:t>
            </w:r>
            <w:r>
              <w:rPr>
                <w:rFonts w:hint="eastAsia" w:ascii="Times New Roman" w:cs="Times New Roman"/>
                <w:color w:val="auto"/>
                <w:sz w:val="21"/>
                <w:szCs w:val="21"/>
                <w:lang w:val="en-US" w:eastAsia="zh-CN"/>
              </w:rPr>
              <w:t xml:space="preserve"> </w:t>
            </w:r>
            <w:r>
              <w:rPr>
                <w:rFonts w:hint="eastAsia" w:ascii="Times New Roman" w:cs="Times New Roman"/>
                <w:color w:val="auto"/>
                <w:sz w:val="21"/>
                <w:szCs w:val="21"/>
              </w:rPr>
              <w:t>差，对</w:t>
            </w:r>
            <w:r>
              <w:rPr>
                <w:rFonts w:hint="eastAsia" w:ascii="Times New Roman" w:cs="Times New Roman"/>
                <w:color w:val="auto"/>
                <w:sz w:val="21"/>
                <w:szCs w:val="21"/>
                <w:lang w:val="en-US" w:eastAsia="zh-CN"/>
              </w:rPr>
              <w:t>铜</w:t>
            </w:r>
            <w:r>
              <w:rPr>
                <w:rFonts w:hint="eastAsia" w:ascii="Times New Roman" w:cs="Times New Roman"/>
                <w:color w:val="auto"/>
                <w:sz w:val="21"/>
                <w:szCs w:val="21"/>
              </w:rPr>
              <w:t>版画语言缺乏理解，有一定的刀法表达。</w:t>
            </w:r>
          </w:p>
        </w:tc>
        <w:tc>
          <w:tcPr>
            <w:tcW w:w="1652" w:type="dxa"/>
            <w:tcBorders>
              <w:top w:val="single" w:color="auto" w:sz="4" w:space="0"/>
              <w:left w:val="single" w:color="auto" w:sz="4" w:space="0"/>
              <w:bottom w:val="single" w:color="auto" w:sz="4" w:space="0"/>
              <w:right w:val="single" w:color="auto" w:sz="4" w:space="0"/>
              <w:tl2br w:val="nil"/>
              <w:tr2bl w:val="nil"/>
            </w:tcBorders>
            <w:noWrap w:val="0"/>
            <w:vAlign w:val="top"/>
          </w:tcPr>
          <w:p w14:paraId="40FB3E27">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画面方向不明，</w:t>
            </w:r>
            <w:r>
              <w:rPr>
                <w:rFonts w:hint="eastAsia" w:ascii="Times New Roman" w:cs="Times New Roman"/>
                <w:color w:val="auto"/>
                <w:sz w:val="21"/>
                <w:szCs w:val="21"/>
                <w:lang w:val="en-US" w:eastAsia="zh-CN"/>
              </w:rPr>
              <w:t>铜</w:t>
            </w:r>
            <w:r>
              <w:rPr>
                <w:rFonts w:hint="eastAsia" w:ascii="Times New Roman" w:cs="Times New Roman"/>
                <w:color w:val="auto"/>
                <w:sz w:val="21"/>
                <w:szCs w:val="21"/>
              </w:rPr>
              <w:t>版画技法掌握能力差， 造型能力差。</w:t>
            </w:r>
          </w:p>
        </w:tc>
      </w:tr>
      <w:tr w14:paraId="4820C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0" w:hRule="atLeast"/>
        </w:trPr>
        <w:tc>
          <w:tcPr>
            <w:tcW w:w="734" w:type="dxa"/>
            <w:tcBorders>
              <w:top w:val="single" w:color="auto" w:sz="4" w:space="0"/>
              <w:left w:val="single" w:color="auto" w:sz="4" w:space="0"/>
              <w:bottom w:val="single" w:color="auto" w:sz="4" w:space="0"/>
              <w:right w:val="single" w:color="auto" w:sz="4" w:space="0"/>
              <w:tl2br w:val="nil"/>
              <w:tr2bl w:val="nil"/>
            </w:tcBorders>
            <w:noWrap w:val="0"/>
            <w:vAlign w:val="top"/>
          </w:tcPr>
          <w:p w14:paraId="41967D43">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作品效果</w:t>
            </w:r>
          </w:p>
        </w:tc>
        <w:tc>
          <w:tcPr>
            <w:tcW w:w="1652" w:type="dxa"/>
            <w:tcBorders>
              <w:top w:val="single" w:color="auto" w:sz="4" w:space="0"/>
              <w:left w:val="single" w:color="auto" w:sz="4" w:space="0"/>
              <w:bottom w:val="single" w:color="auto" w:sz="4" w:space="0"/>
              <w:right w:val="single" w:color="auto" w:sz="4" w:space="0"/>
              <w:tl2br w:val="nil"/>
              <w:tr2bl w:val="nil"/>
            </w:tcBorders>
            <w:noWrap w:val="0"/>
            <w:vAlign w:val="top"/>
          </w:tcPr>
          <w:p w14:paraId="599CFD6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画面完整，塑造深入，虚实恰当，主次分明，整体性好，技法熟练，有较好的审美表达能力，有一定的语言特点，具有形式美感。</w:t>
            </w:r>
          </w:p>
        </w:tc>
        <w:tc>
          <w:tcPr>
            <w:tcW w:w="1310" w:type="dxa"/>
            <w:tcBorders>
              <w:top w:val="single" w:color="auto" w:sz="4" w:space="0"/>
              <w:left w:val="single" w:color="auto" w:sz="4" w:space="0"/>
              <w:bottom w:val="single" w:color="auto" w:sz="4" w:space="0"/>
              <w:right w:val="single" w:color="auto" w:sz="4" w:space="0"/>
              <w:tl2br w:val="nil"/>
              <w:tr2bl w:val="nil"/>
            </w:tcBorders>
            <w:noWrap w:val="0"/>
            <w:vAlign w:val="top"/>
          </w:tcPr>
          <w:p w14:paraId="7E3F907F">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eastAsia" w:ascii="Times New Roman" w:cs="Times New Roman" w:hAnsiTheme="minorHAnsi" w:eastAsiaTheme="minorEastAsia"/>
                <w:color w:val="auto"/>
                <w:kern w:val="2"/>
                <w:sz w:val="21"/>
                <w:szCs w:val="21"/>
                <w:lang w:val="en-US" w:eastAsia="zh-CN" w:bidi="ar-SA"/>
              </w:rPr>
            </w:pPr>
            <w:r>
              <w:rPr>
                <w:rFonts w:hint="eastAsia" w:ascii="Times New Roman" w:cs="Times New Roman"/>
                <w:color w:val="auto"/>
                <w:sz w:val="21"/>
                <w:szCs w:val="21"/>
                <w:lang w:val="en-US" w:eastAsia="zh-CN"/>
              </w:rPr>
              <w:t>铜版画技法</w:t>
            </w:r>
            <w:r>
              <w:rPr>
                <w:rFonts w:hint="eastAsia" w:ascii="Times New Roman" w:cs="Times New Roman"/>
                <w:color w:val="auto"/>
                <w:sz w:val="21"/>
                <w:szCs w:val="21"/>
              </w:rPr>
              <w:t>掌握较好，画面构图、黑白灰分布， 技法技巧较熟练。</w:t>
            </w:r>
          </w:p>
        </w:tc>
        <w:tc>
          <w:tcPr>
            <w:tcW w:w="1390" w:type="dxa"/>
            <w:tcBorders>
              <w:top w:val="single" w:color="auto" w:sz="4" w:space="0"/>
              <w:left w:val="single" w:color="auto" w:sz="4" w:space="0"/>
              <w:bottom w:val="single" w:color="auto" w:sz="4" w:space="0"/>
              <w:right w:val="single" w:color="auto" w:sz="4" w:space="0"/>
              <w:tl2br w:val="nil"/>
              <w:tr2bl w:val="nil"/>
            </w:tcBorders>
            <w:noWrap w:val="0"/>
            <w:vAlign w:val="top"/>
          </w:tcPr>
          <w:p w14:paraId="69E5C929">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铜版画技法</w:t>
            </w:r>
            <w:r>
              <w:rPr>
                <w:rFonts w:hint="eastAsia" w:ascii="Times New Roman" w:cs="Times New Roman"/>
                <w:color w:val="auto"/>
                <w:sz w:val="21"/>
                <w:szCs w:val="21"/>
              </w:rPr>
              <w:t>掌握较</w:t>
            </w:r>
            <w:r>
              <w:rPr>
                <w:rFonts w:hint="eastAsia" w:ascii="Times New Roman" w:cs="Times New Roman"/>
                <w:color w:val="auto"/>
                <w:sz w:val="21"/>
                <w:szCs w:val="21"/>
                <w:lang w:val="en-US" w:eastAsia="zh-CN"/>
              </w:rPr>
              <w:t>差</w:t>
            </w:r>
            <w:r>
              <w:rPr>
                <w:rFonts w:hint="eastAsia" w:ascii="Times New Roman" w:cs="Times New Roman"/>
                <w:color w:val="auto"/>
                <w:sz w:val="21"/>
                <w:szCs w:val="21"/>
              </w:rPr>
              <w:t>，画面构图、黑白灰分布，技法技巧</w:t>
            </w:r>
            <w:r>
              <w:rPr>
                <w:rFonts w:hint="eastAsia" w:ascii="Times New Roman" w:cs="Times New Roman"/>
                <w:color w:val="auto"/>
                <w:sz w:val="21"/>
                <w:szCs w:val="21"/>
                <w:lang w:val="en-US" w:eastAsia="zh-CN"/>
              </w:rPr>
              <w:t>不</w:t>
            </w:r>
            <w:r>
              <w:rPr>
                <w:rFonts w:hint="eastAsia" w:ascii="Times New Roman" w:cs="Times New Roman"/>
                <w:color w:val="auto"/>
                <w:sz w:val="21"/>
                <w:szCs w:val="21"/>
              </w:rPr>
              <w:t>熟练。</w:t>
            </w:r>
          </w:p>
        </w:tc>
        <w:tc>
          <w:tcPr>
            <w:tcW w:w="1390" w:type="dxa"/>
            <w:tcBorders>
              <w:top w:val="single" w:color="auto" w:sz="4" w:space="0"/>
              <w:left w:val="single" w:color="auto" w:sz="4" w:space="0"/>
              <w:bottom w:val="single" w:color="auto" w:sz="4" w:space="0"/>
              <w:right w:val="single" w:color="auto" w:sz="4" w:space="0"/>
              <w:tl2br w:val="nil"/>
              <w:tr2bl w:val="nil"/>
            </w:tcBorders>
            <w:noWrap w:val="0"/>
            <w:vAlign w:val="top"/>
          </w:tcPr>
          <w:p w14:paraId="6163FC01">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hAnsiTheme="minorHAnsi" w:eastAsiaTheme="minorEastAsia"/>
                <w:color w:val="auto"/>
                <w:kern w:val="2"/>
                <w:sz w:val="21"/>
                <w:szCs w:val="21"/>
                <w:lang w:val="en-US" w:eastAsia="zh-CN" w:bidi="ar-SA"/>
              </w:rPr>
            </w:pPr>
            <w:r>
              <w:rPr>
                <w:rFonts w:hint="eastAsia" w:ascii="Times New Roman" w:cs="Times New Roman"/>
                <w:color w:val="auto"/>
                <w:sz w:val="21"/>
                <w:szCs w:val="21"/>
              </w:rPr>
              <w:t>造型不准确，</w:t>
            </w:r>
            <w:r>
              <w:rPr>
                <w:rFonts w:hint="eastAsia" w:ascii="Times New Roman" w:cs="Times New Roman"/>
                <w:color w:val="auto"/>
                <w:sz w:val="21"/>
                <w:szCs w:val="21"/>
                <w:lang w:val="en-US" w:eastAsia="zh-CN"/>
              </w:rPr>
              <w:t>技法不熟练</w:t>
            </w:r>
            <w:r>
              <w:rPr>
                <w:rFonts w:hint="eastAsia" w:ascii="Times New Roman" w:cs="Times New Roman"/>
                <w:color w:val="auto"/>
                <w:sz w:val="21"/>
                <w:szCs w:val="21"/>
              </w:rPr>
              <w:t>，无深入表现能力，整体关系较差。</w:t>
            </w:r>
          </w:p>
        </w:tc>
        <w:tc>
          <w:tcPr>
            <w:tcW w:w="1652" w:type="dxa"/>
            <w:tcBorders>
              <w:top w:val="single" w:color="auto" w:sz="4" w:space="0"/>
              <w:left w:val="single" w:color="auto" w:sz="4" w:space="0"/>
              <w:bottom w:val="single" w:color="auto" w:sz="4" w:space="0"/>
              <w:right w:val="single" w:color="auto" w:sz="4" w:space="0"/>
              <w:tl2br w:val="nil"/>
              <w:tr2bl w:val="nil"/>
            </w:tcBorders>
            <w:noWrap w:val="0"/>
            <w:vAlign w:val="top"/>
          </w:tcPr>
          <w:p w14:paraId="214CC764">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投入时间不足，作品不完整，画面效果差。</w:t>
            </w:r>
          </w:p>
        </w:tc>
      </w:tr>
    </w:tbl>
    <w:p w14:paraId="6C51087C">
      <w:pPr>
        <w:snapToGrid w:val="0"/>
        <w:spacing w:line="400" w:lineRule="exact"/>
        <w:jc w:val="both"/>
        <w:rPr>
          <w:rFonts w:hint="default" w:hAnsi="宋体"/>
          <w:color w:val="auto"/>
          <w:sz w:val="24"/>
          <w:szCs w:val="24"/>
          <w:lang w:val="en-US" w:eastAsia="zh-CN"/>
        </w:rPr>
      </w:pPr>
    </w:p>
    <w:p w14:paraId="0E529A0E">
      <w:pPr>
        <w:snapToGrid w:val="0"/>
        <w:spacing w:line="400" w:lineRule="exact"/>
        <w:ind w:firstLine="442" w:firstLineChars="200"/>
        <w:jc w:val="both"/>
        <w:rPr>
          <w:rFonts w:ascii="Times" w:hAnsi="Times" w:eastAsia="宋体" w:cs="Times"/>
          <w:b/>
          <w:color w:val="auto"/>
          <w:kern w:val="0"/>
          <w:sz w:val="24"/>
          <w:szCs w:val="24"/>
        </w:rPr>
      </w:pPr>
      <w:r>
        <w:rPr>
          <w:rFonts w:hint="eastAsia" w:ascii="Times" w:hAnsi="Times" w:cs="Times"/>
          <w:b/>
          <w:color w:val="FF0000"/>
          <w:sz w:val="22"/>
          <w:szCs w:val="21"/>
        </w:rPr>
        <w:t xml:space="preserve"> </w:t>
      </w:r>
      <w:r>
        <w:rPr>
          <w:rFonts w:hint="eastAsia" w:ascii="Times" w:hAnsi="Times" w:eastAsia="宋体" w:cs="Times"/>
          <w:b/>
          <w:color w:val="auto"/>
          <w:kern w:val="0"/>
          <w:sz w:val="24"/>
          <w:szCs w:val="24"/>
          <w:lang w:val="en-US" w:eastAsia="zh-CN"/>
        </w:rPr>
        <w:t>4.</w:t>
      </w:r>
      <w:r>
        <w:rPr>
          <w:rFonts w:hint="eastAsia" w:ascii="Times" w:hAnsi="Times" w:eastAsia="宋体" w:cs="Times"/>
          <w:b/>
          <w:color w:val="auto"/>
          <w:kern w:val="0"/>
          <w:sz w:val="24"/>
          <w:szCs w:val="24"/>
        </w:rPr>
        <w:t>总成绩评定</w:t>
      </w:r>
    </w:p>
    <w:p w14:paraId="39788451">
      <w:pPr>
        <w:snapToGrid w:val="0"/>
        <w:spacing w:line="400" w:lineRule="exact"/>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总成绩应由平时考核成绩和期末考核成绩构成：总成绩（100%）=平时成绩（</w:t>
      </w:r>
      <w:r>
        <w:rPr>
          <w:rFonts w:hint="eastAsia" w:hAnsi="宋体"/>
          <w:color w:val="auto"/>
          <w:sz w:val="24"/>
          <w:szCs w:val="24"/>
          <w:lang w:val="en-US" w:eastAsia="zh-CN"/>
        </w:rPr>
        <w:t>30</w:t>
      </w:r>
      <w:r>
        <w:rPr>
          <w:rFonts w:hint="eastAsia" w:hAnsi="宋体"/>
          <w:color w:val="auto"/>
          <w:sz w:val="24"/>
          <w:szCs w:val="24"/>
          <w:lang w:val="zh-TW" w:eastAsia="zh-TW"/>
        </w:rPr>
        <w:t>%）+期末成绩（</w:t>
      </w:r>
      <w:r>
        <w:rPr>
          <w:rFonts w:hint="eastAsia" w:hAnsi="宋体"/>
          <w:color w:val="auto"/>
          <w:sz w:val="24"/>
          <w:szCs w:val="24"/>
          <w:lang w:val="en-US" w:eastAsia="zh-CN"/>
        </w:rPr>
        <w:t>70</w:t>
      </w:r>
      <w:r>
        <w:rPr>
          <w:rFonts w:hint="eastAsia" w:hAnsi="宋体"/>
          <w:color w:val="auto"/>
          <w:sz w:val="24"/>
          <w:szCs w:val="24"/>
          <w:lang w:val="zh-TW" w:eastAsia="zh-TW"/>
        </w:rPr>
        <w:t>%）</w:t>
      </w:r>
    </w:p>
    <w:p w14:paraId="4114151D">
      <w:pPr>
        <w:pStyle w:val="4"/>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14:paraId="3AB18C46">
      <w:pPr>
        <w:autoSpaceDE w:val="0"/>
        <w:autoSpaceDN w:val="0"/>
        <w:adjustRightInd w:val="0"/>
        <w:snapToGrid w:val="0"/>
        <w:spacing w:line="400" w:lineRule="exact"/>
        <w:ind w:firstLine="480" w:firstLineChars="200"/>
        <w:jc w:val="left"/>
        <w:rPr>
          <w:rFonts w:ascii="Times New Roman" w:hAnsi="Times New Roman" w:cs="Times New Roman"/>
        </w:rPr>
      </w:pPr>
      <w:r>
        <w:rPr>
          <w:rFonts w:hint="eastAsia" w:hAnsi="宋体"/>
          <w:color w:val="auto"/>
          <w:sz w:val="24"/>
          <w:szCs w:val="24"/>
          <w:lang w:val="zh-TW" w:eastAsia="zh-TW"/>
        </w:rPr>
        <w:t>本课程大纲依据2023版</w:t>
      </w:r>
      <w:r>
        <w:rPr>
          <w:rFonts w:hint="eastAsia" w:hAnsi="宋体"/>
          <w:color w:val="auto"/>
          <w:sz w:val="24"/>
          <w:szCs w:val="24"/>
          <w:lang w:val="en-US" w:eastAsia="zh-CN"/>
        </w:rPr>
        <w:t>美术学</w:t>
      </w:r>
      <w:r>
        <w:rPr>
          <w:rFonts w:hint="eastAsia" w:hAnsi="宋体"/>
          <w:color w:val="auto"/>
          <w:sz w:val="24"/>
          <w:szCs w:val="24"/>
          <w:lang w:val="zh-TW" w:eastAsia="zh-TW"/>
        </w:rPr>
        <w:t>专业人才培养方案，由</w:t>
      </w:r>
      <w:r>
        <w:rPr>
          <w:rFonts w:hint="eastAsia" w:hAnsi="宋体"/>
          <w:color w:val="auto"/>
          <w:sz w:val="24"/>
          <w:szCs w:val="24"/>
          <w:lang w:val="en-US" w:eastAsia="zh-CN"/>
        </w:rPr>
        <w:t>美术学</w:t>
      </w:r>
      <w:r>
        <w:rPr>
          <w:rFonts w:hint="eastAsia" w:hAnsi="宋体"/>
          <w:color w:val="auto"/>
          <w:sz w:val="24"/>
          <w:szCs w:val="24"/>
          <w:lang w:val="zh-TW" w:eastAsia="zh-TW"/>
        </w:rPr>
        <w:t>院</w:t>
      </w:r>
      <w:r>
        <w:rPr>
          <w:rFonts w:hint="eastAsia" w:hAnsi="宋体"/>
          <w:color w:val="auto"/>
          <w:sz w:val="24"/>
          <w:szCs w:val="24"/>
          <w:lang w:val="en-US" w:eastAsia="zh-CN"/>
        </w:rPr>
        <w:t>美术学</w:t>
      </w:r>
      <w:r>
        <w:rPr>
          <w:rFonts w:hint="eastAsia" w:hAnsi="宋体"/>
          <w:color w:val="auto"/>
          <w:sz w:val="24"/>
          <w:szCs w:val="24"/>
          <w:lang w:val="zh-TW" w:eastAsia="zh-TW"/>
        </w:rPr>
        <w:t>系讨论制定，</w:t>
      </w:r>
      <w:r>
        <w:rPr>
          <w:rFonts w:hint="eastAsia" w:hAnsi="宋体"/>
          <w:color w:val="auto"/>
          <w:sz w:val="24"/>
          <w:szCs w:val="24"/>
          <w:lang w:val="en-US" w:eastAsia="zh-CN"/>
        </w:rPr>
        <w:t>美术学</w:t>
      </w:r>
      <w:r>
        <w:rPr>
          <w:rFonts w:hint="eastAsia" w:hAnsi="宋体"/>
          <w:color w:val="auto"/>
          <w:sz w:val="24"/>
          <w:szCs w:val="24"/>
          <w:lang w:val="zh-TW" w:eastAsia="zh-TW"/>
        </w:rPr>
        <w:t>院（部）教学工作委员会审定，教务处审核批准，自</w:t>
      </w:r>
      <w:r>
        <w:rPr>
          <w:rFonts w:hint="eastAsia" w:hAnsi="宋体"/>
          <w:color w:val="auto"/>
          <w:sz w:val="24"/>
          <w:szCs w:val="24"/>
          <w:lang w:val="en-US" w:eastAsia="zh-CN"/>
        </w:rPr>
        <w:t>2023</w:t>
      </w:r>
      <w:r>
        <w:rPr>
          <w:rFonts w:hint="eastAsia" w:hAnsi="宋体"/>
          <w:color w:val="auto"/>
          <w:sz w:val="24"/>
          <w:szCs w:val="24"/>
          <w:lang w:val="zh-TW" w:eastAsia="zh-TW"/>
        </w:rPr>
        <w:t>级开始执行。</w:t>
      </w:r>
      <w:r>
        <w:rPr>
          <w:rFonts w:ascii="Times New Roman" w:hAnsi="Times New Roman" w:cs="Times New Roman"/>
        </w:rPr>
        <mc:AlternateContent>
          <mc:Choice Requires="wps">
            <w:drawing>
              <wp:anchor distT="0" distB="0" distL="114300" distR="114300" simplePos="0" relativeHeight="251665408"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2" name="线形标注 2 2"/>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6960C0B3">
                            <w:pPr>
                              <w:rPr>
                                <w:b/>
                                <w:color w:val="FF0000"/>
                              </w:rPr>
                            </w:pPr>
                            <w:r>
                              <w:rPr>
                                <w:rFonts w:hint="eastAsia"/>
                                <w:b/>
                                <w:color w:val="FF0000"/>
                              </w:rPr>
                              <w:t>字体、字号请参考范例</w:t>
                            </w:r>
                          </w:p>
                          <w:p w14:paraId="37EF2142">
                            <w:pPr>
                              <w:rPr>
                                <w:b/>
                                <w:color w:val="FF0000"/>
                              </w:rPr>
                            </w:pPr>
                            <w:r>
                              <w:rPr>
                                <w:rFonts w:hint="eastAsia"/>
                                <w:b/>
                                <w:color w:val="FF0000"/>
                              </w:rPr>
                              <w:t>注意：</w:t>
                            </w:r>
                          </w:p>
                          <w:p w14:paraId="77C3A1DB">
                            <w:pPr>
                              <w:rPr>
                                <w:b/>
                                <w:color w:val="FF0000"/>
                              </w:rPr>
                            </w:pPr>
                            <w:r>
                              <w:rPr>
                                <w:rFonts w:hint="eastAsia"/>
                                <w:b/>
                                <w:color w:val="FF0000"/>
                              </w:rPr>
                              <w:t>首字母大写</w:t>
                            </w:r>
                          </w:p>
                          <w:p w14:paraId="3FF2BC35">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540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ILzn9/AgAAQAUAAA4AAAAAAAAA&#10;AQAgAAAAJwEAAGRycy9lMm9Eb2MueG1sUEsFBgAAAAAGAAYAWQEAABgGAAAAAA==&#10;" adj="-8495,23702,-4603,2556,-775,2556">
                <v:fill on="t" focussize="0,0"/>
                <v:stroke color="#000000" miterlimit="8" joinstyle="miter"/>
                <v:imagedata o:title=""/>
                <o:lock v:ext="edit" aspectratio="f"/>
                <v:textbox>
                  <w:txbxContent>
                    <w:p w14:paraId="6960C0B3">
                      <w:pPr>
                        <w:rPr>
                          <w:b/>
                          <w:color w:val="FF0000"/>
                        </w:rPr>
                      </w:pPr>
                      <w:r>
                        <w:rPr>
                          <w:rFonts w:hint="eastAsia"/>
                          <w:b/>
                          <w:color w:val="FF0000"/>
                        </w:rPr>
                        <w:t>字体、字号请参考范例</w:t>
                      </w:r>
                    </w:p>
                    <w:p w14:paraId="37EF2142">
                      <w:pPr>
                        <w:rPr>
                          <w:b/>
                          <w:color w:val="FF0000"/>
                        </w:rPr>
                      </w:pPr>
                      <w:r>
                        <w:rPr>
                          <w:rFonts w:hint="eastAsia"/>
                          <w:b/>
                          <w:color w:val="FF0000"/>
                        </w:rPr>
                        <w:t>注意：</w:t>
                      </w:r>
                    </w:p>
                    <w:p w14:paraId="77C3A1DB">
                      <w:pPr>
                        <w:rPr>
                          <w:b/>
                          <w:color w:val="FF0000"/>
                        </w:rPr>
                      </w:pPr>
                      <w:r>
                        <w:rPr>
                          <w:rFonts w:hint="eastAsia"/>
                          <w:b/>
                          <w:color w:val="FF0000"/>
                        </w:rPr>
                        <w:t>首字母大写</w:t>
                      </w:r>
                    </w:p>
                    <w:p w14:paraId="3FF2BC35">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4384"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3" name="线形标注 2 3"/>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72CC28BA">
                            <w:pPr>
                              <w:rPr>
                                <w:b/>
                                <w:color w:val="FF0000"/>
                              </w:rPr>
                            </w:pPr>
                            <w:r>
                              <w:rPr>
                                <w:rFonts w:hint="eastAsia"/>
                                <w:b/>
                                <w:color w:val="FF0000"/>
                              </w:rPr>
                              <w:t>字体、字号请参考范例</w:t>
                            </w:r>
                          </w:p>
                          <w:p w14:paraId="26627552">
                            <w:pPr>
                              <w:rPr>
                                <w:b/>
                                <w:color w:val="FF0000"/>
                              </w:rPr>
                            </w:pPr>
                            <w:r>
                              <w:rPr>
                                <w:rFonts w:hint="eastAsia"/>
                                <w:b/>
                                <w:color w:val="FF0000"/>
                              </w:rPr>
                              <w:t>注意：</w:t>
                            </w:r>
                          </w:p>
                          <w:p w14:paraId="41D975BD">
                            <w:pPr>
                              <w:rPr>
                                <w:b/>
                                <w:color w:val="FF0000"/>
                              </w:rPr>
                            </w:pPr>
                            <w:r>
                              <w:rPr>
                                <w:rFonts w:hint="eastAsia"/>
                                <w:b/>
                                <w:color w:val="FF0000"/>
                              </w:rPr>
                              <w:t>首字母大写</w:t>
                            </w:r>
                          </w:p>
                          <w:p w14:paraId="4EBC3FC4">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4384;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FASH8R/AgAAQAUAAA4AAAAAAAAA&#10;AQAgAAAAJwEAAGRycy9lMm9Eb2MueG1sUEsFBgAAAAAGAAYAWQEAABgGAAAAAA==&#10;" adj="-8495,23702,-4603,2556,-775,2556">
                <v:fill on="t" focussize="0,0"/>
                <v:stroke color="#000000" miterlimit="8" joinstyle="miter"/>
                <v:imagedata o:title=""/>
                <o:lock v:ext="edit" aspectratio="f"/>
                <v:textbox>
                  <w:txbxContent>
                    <w:p w14:paraId="72CC28BA">
                      <w:pPr>
                        <w:rPr>
                          <w:b/>
                          <w:color w:val="FF0000"/>
                        </w:rPr>
                      </w:pPr>
                      <w:r>
                        <w:rPr>
                          <w:rFonts w:hint="eastAsia"/>
                          <w:b/>
                          <w:color w:val="FF0000"/>
                        </w:rPr>
                        <w:t>字体、字号请参考范例</w:t>
                      </w:r>
                    </w:p>
                    <w:p w14:paraId="26627552">
                      <w:pPr>
                        <w:rPr>
                          <w:b/>
                          <w:color w:val="FF0000"/>
                        </w:rPr>
                      </w:pPr>
                      <w:r>
                        <w:rPr>
                          <w:rFonts w:hint="eastAsia"/>
                          <w:b/>
                          <w:color w:val="FF0000"/>
                        </w:rPr>
                        <w:t>注意：</w:t>
                      </w:r>
                    </w:p>
                    <w:p w14:paraId="41D975BD">
                      <w:pPr>
                        <w:rPr>
                          <w:b/>
                          <w:color w:val="FF0000"/>
                        </w:rPr>
                      </w:pPr>
                      <w:r>
                        <w:rPr>
                          <w:rFonts w:hint="eastAsia"/>
                          <w:b/>
                          <w:color w:val="FF0000"/>
                        </w:rPr>
                        <w:t>首字母大写</w:t>
                      </w:r>
                    </w:p>
                    <w:p w14:paraId="4EBC3FC4">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8" name="线形标注 2 8"/>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01F70A68">
                            <w:pPr>
                              <w:rPr>
                                <w:b/>
                                <w:color w:val="FF0000"/>
                              </w:rPr>
                            </w:pPr>
                            <w:r>
                              <w:rPr>
                                <w:rFonts w:hint="eastAsia"/>
                                <w:b/>
                                <w:color w:val="FF0000"/>
                              </w:rPr>
                              <w:t>字体、字号请参考范例</w:t>
                            </w:r>
                          </w:p>
                          <w:p w14:paraId="48CCE8AC">
                            <w:pPr>
                              <w:rPr>
                                <w:b/>
                                <w:color w:val="FF0000"/>
                              </w:rPr>
                            </w:pPr>
                            <w:r>
                              <w:rPr>
                                <w:rFonts w:hint="eastAsia"/>
                                <w:b/>
                                <w:color w:val="FF0000"/>
                              </w:rPr>
                              <w:t>注意：</w:t>
                            </w:r>
                          </w:p>
                          <w:p w14:paraId="07A2C7FD">
                            <w:pPr>
                              <w:rPr>
                                <w:b/>
                                <w:color w:val="FF0000"/>
                              </w:rPr>
                            </w:pPr>
                            <w:r>
                              <w:rPr>
                                <w:rFonts w:hint="eastAsia"/>
                                <w:b/>
                                <w:color w:val="FF0000"/>
                              </w:rPr>
                              <w:t>首字母大写</w:t>
                            </w:r>
                          </w:p>
                          <w:p w14:paraId="4813B708">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MLCqIbYAAAADQEAAA8AAAAAAAAAAQAg&#10;AAAAIgAAAGRycy9kb3ducmV2LnhtbFBLAQIUABQAAAAIAIdO4kAA5sINgAIAAEAFAAAOAAAAAAAA&#10;AAEAIAAAACcBAABkcnMvZTJvRG9jLnhtbFBLBQYAAAAABgAGAFkBAAAZBgAAAAA=&#10;" adj="-8495,23702,-4603,2556,-775,2556">
                <v:fill on="t" focussize="0,0"/>
                <v:stroke color="#000000" miterlimit="8" joinstyle="miter"/>
                <v:imagedata o:title=""/>
                <o:lock v:ext="edit" aspectratio="f"/>
                <v:textbox>
                  <w:txbxContent>
                    <w:p w14:paraId="01F70A68">
                      <w:pPr>
                        <w:rPr>
                          <w:b/>
                          <w:color w:val="FF0000"/>
                        </w:rPr>
                      </w:pPr>
                      <w:r>
                        <w:rPr>
                          <w:rFonts w:hint="eastAsia"/>
                          <w:b/>
                          <w:color w:val="FF0000"/>
                        </w:rPr>
                        <w:t>字体、字号请参考范例</w:t>
                      </w:r>
                    </w:p>
                    <w:p w14:paraId="48CCE8AC">
                      <w:pPr>
                        <w:rPr>
                          <w:b/>
                          <w:color w:val="FF0000"/>
                        </w:rPr>
                      </w:pPr>
                      <w:r>
                        <w:rPr>
                          <w:rFonts w:hint="eastAsia"/>
                          <w:b/>
                          <w:color w:val="FF0000"/>
                        </w:rPr>
                        <w:t>注意：</w:t>
                      </w:r>
                    </w:p>
                    <w:p w14:paraId="07A2C7FD">
                      <w:pPr>
                        <w:rPr>
                          <w:b/>
                          <w:color w:val="FF0000"/>
                        </w:rPr>
                      </w:pPr>
                      <w:r>
                        <w:rPr>
                          <w:rFonts w:hint="eastAsia"/>
                          <w:b/>
                          <w:color w:val="FF0000"/>
                        </w:rPr>
                        <w:t>首字母大写</w:t>
                      </w:r>
                    </w:p>
                    <w:p w14:paraId="4813B708">
                      <w:pPr>
                        <w:rPr>
                          <w:b/>
                          <w:color w:val="FF0000"/>
                        </w:rPr>
                      </w:pPr>
                      <w:r>
                        <w:rPr>
                          <w:rFonts w:hint="eastAsia"/>
                          <w:b/>
                          <w:color w:val="FF0000"/>
                        </w:rPr>
                        <w:t>植物拉丁学名斜体</w:t>
                      </w:r>
                    </w:p>
                  </w:txbxContent>
                </v:textbox>
              </v:shape>
            </w:pict>
          </mc:Fallback>
        </mc:AlternateContent>
      </w:r>
    </w:p>
    <w:p w14:paraId="1676EE7D">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40" w:firstLineChars="200"/>
        <w:jc w:val="both"/>
        <w:textAlignment w:val="auto"/>
        <w:rPr>
          <w:rFonts w:hint="eastAsia" w:ascii="Times" w:hAnsi="Times" w:cs="Times"/>
          <w:color w:val="auto"/>
          <w:sz w:val="22"/>
          <w:szCs w:val="22"/>
        </w:rPr>
      </w:pPr>
    </w:p>
    <w:p w14:paraId="1CFCBCAC">
      <w:pPr>
        <w:keepNext w:val="0"/>
        <w:keepLines w:val="0"/>
        <w:pageBreakBefore w:val="0"/>
        <w:widowControl w:val="0"/>
        <w:kinsoku/>
        <w:wordWrap/>
        <w:overflowPunct/>
        <w:topLinePunct w:val="0"/>
        <w:bidi w:val="0"/>
        <w:snapToGrid w:val="0"/>
        <w:spacing w:line="400" w:lineRule="exact"/>
        <w:ind w:firstLine="480" w:firstLineChars="200"/>
        <w:textAlignment w:val="auto"/>
        <w:rPr>
          <w:rFonts w:hint="eastAsia" w:ascii="宋体" w:hAnsi="宋体" w:eastAsia="宋体" w:cs="宋体"/>
          <w:color w:val="auto"/>
          <w:sz w:val="24"/>
        </w:rPr>
      </w:pPr>
    </w:p>
    <w:p w14:paraId="21F23A62">
      <w:pPr>
        <w:autoSpaceDE w:val="0"/>
        <w:autoSpaceDN w:val="0"/>
        <w:adjustRightInd w:val="0"/>
        <w:snapToGrid w:val="0"/>
        <w:spacing w:line="400" w:lineRule="exact"/>
        <w:ind w:firstLine="482" w:firstLineChars="200"/>
        <w:jc w:val="left"/>
        <w:rPr>
          <w:rFonts w:ascii="Times" w:hAnsi="Times" w:eastAsia="宋体" w:cs="Times"/>
          <w:b/>
          <w:color w:val="auto"/>
          <w:kern w:val="0"/>
          <w:sz w:val="24"/>
          <w:szCs w:val="24"/>
        </w:rPr>
      </w:pPr>
    </w:p>
    <w:p w14:paraId="16BE7D29">
      <w:pPr>
        <w:autoSpaceDE w:val="0"/>
        <w:autoSpaceDN w:val="0"/>
        <w:adjustRightInd w:val="0"/>
        <w:snapToGrid w:val="0"/>
        <w:spacing w:line="400" w:lineRule="exact"/>
        <w:ind w:firstLine="420" w:firstLineChars="200"/>
        <w:jc w:val="left"/>
        <w:rPr>
          <w:rFonts w:hint="default" w:ascii="Times New Roman" w:hAnsi="Times New Roman" w:cs="Times New Roman"/>
          <w:lang w:val="en-US"/>
        </w:rPr>
      </w:pPr>
      <w:r>
        <w:rPr>
          <w:rFonts w:hint="default" w:ascii="Times New Roman" w:hAnsi="Times New Roman" w:cs="Times New Roman"/>
          <w:lang w:val="en-US"/>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49DF6B11">
                            <w:pPr>
                              <w:rPr>
                                <w:b/>
                                <w:color w:val="FF0000"/>
                              </w:rPr>
                            </w:pPr>
                            <w:r>
                              <w:rPr>
                                <w:rFonts w:hint="eastAsia"/>
                                <w:b/>
                                <w:color w:val="FF0000"/>
                              </w:rPr>
                              <w:t>字体、字号请参考范例</w:t>
                            </w:r>
                          </w:p>
                          <w:p w14:paraId="271AC98E">
                            <w:pPr>
                              <w:rPr>
                                <w:b/>
                                <w:color w:val="FF0000"/>
                              </w:rPr>
                            </w:pPr>
                            <w:r>
                              <w:rPr>
                                <w:rFonts w:hint="eastAsia"/>
                                <w:b/>
                                <w:color w:val="FF0000"/>
                              </w:rPr>
                              <w:t>注意：</w:t>
                            </w:r>
                          </w:p>
                          <w:p w14:paraId="62781370">
                            <w:pPr>
                              <w:rPr>
                                <w:b/>
                                <w:color w:val="FF0000"/>
                              </w:rPr>
                            </w:pPr>
                            <w:r>
                              <w:rPr>
                                <w:rFonts w:hint="eastAsia"/>
                                <w:b/>
                                <w:color w:val="FF0000"/>
                              </w:rPr>
                              <w:t>首字母大写</w:t>
                            </w:r>
                          </w:p>
                          <w:p w14:paraId="67ABEE92">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14:paraId="49DF6B11">
                      <w:pPr>
                        <w:rPr>
                          <w:b/>
                          <w:color w:val="FF0000"/>
                        </w:rPr>
                      </w:pPr>
                      <w:r>
                        <w:rPr>
                          <w:rFonts w:hint="eastAsia"/>
                          <w:b/>
                          <w:color w:val="FF0000"/>
                        </w:rPr>
                        <w:t>字体、字号请参考范例</w:t>
                      </w:r>
                    </w:p>
                    <w:p w14:paraId="271AC98E">
                      <w:pPr>
                        <w:rPr>
                          <w:b/>
                          <w:color w:val="FF0000"/>
                        </w:rPr>
                      </w:pPr>
                      <w:r>
                        <w:rPr>
                          <w:rFonts w:hint="eastAsia"/>
                          <w:b/>
                          <w:color w:val="FF0000"/>
                        </w:rPr>
                        <w:t>注意：</w:t>
                      </w:r>
                    </w:p>
                    <w:p w14:paraId="62781370">
                      <w:pPr>
                        <w:rPr>
                          <w:b/>
                          <w:color w:val="FF0000"/>
                        </w:rPr>
                      </w:pPr>
                      <w:r>
                        <w:rPr>
                          <w:rFonts w:hint="eastAsia"/>
                          <w:b/>
                          <w:color w:val="FF0000"/>
                        </w:rPr>
                        <w:t>首字母大写</w:t>
                      </w:r>
                    </w:p>
                    <w:p w14:paraId="67ABEE92">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lang w:val="en-US"/>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309E9F68">
                            <w:pPr>
                              <w:rPr>
                                <w:b/>
                                <w:color w:val="FF0000"/>
                              </w:rPr>
                            </w:pPr>
                            <w:r>
                              <w:rPr>
                                <w:rFonts w:hint="eastAsia"/>
                                <w:b/>
                                <w:color w:val="FF0000"/>
                              </w:rPr>
                              <w:t>字体、字号请参考范例</w:t>
                            </w:r>
                          </w:p>
                          <w:p w14:paraId="72F29F7C">
                            <w:pPr>
                              <w:rPr>
                                <w:b/>
                                <w:color w:val="FF0000"/>
                              </w:rPr>
                            </w:pPr>
                            <w:r>
                              <w:rPr>
                                <w:rFonts w:hint="eastAsia"/>
                                <w:b/>
                                <w:color w:val="FF0000"/>
                              </w:rPr>
                              <w:t>注意：</w:t>
                            </w:r>
                          </w:p>
                          <w:p w14:paraId="2324D7DF">
                            <w:pPr>
                              <w:rPr>
                                <w:b/>
                                <w:color w:val="FF0000"/>
                              </w:rPr>
                            </w:pPr>
                            <w:r>
                              <w:rPr>
                                <w:rFonts w:hint="eastAsia"/>
                                <w:b/>
                                <w:color w:val="FF0000"/>
                              </w:rPr>
                              <w:t>首字母大写</w:t>
                            </w:r>
                          </w:p>
                          <w:p w14:paraId="2484C15F">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14:paraId="309E9F68">
                      <w:pPr>
                        <w:rPr>
                          <w:b/>
                          <w:color w:val="FF0000"/>
                        </w:rPr>
                      </w:pPr>
                      <w:r>
                        <w:rPr>
                          <w:rFonts w:hint="eastAsia"/>
                          <w:b/>
                          <w:color w:val="FF0000"/>
                        </w:rPr>
                        <w:t>字体、字号请参考范例</w:t>
                      </w:r>
                    </w:p>
                    <w:p w14:paraId="72F29F7C">
                      <w:pPr>
                        <w:rPr>
                          <w:b/>
                          <w:color w:val="FF0000"/>
                        </w:rPr>
                      </w:pPr>
                      <w:r>
                        <w:rPr>
                          <w:rFonts w:hint="eastAsia"/>
                          <w:b/>
                          <w:color w:val="FF0000"/>
                        </w:rPr>
                        <w:t>注意：</w:t>
                      </w:r>
                    </w:p>
                    <w:p w14:paraId="2324D7DF">
                      <w:pPr>
                        <w:rPr>
                          <w:b/>
                          <w:color w:val="FF0000"/>
                        </w:rPr>
                      </w:pPr>
                      <w:r>
                        <w:rPr>
                          <w:rFonts w:hint="eastAsia"/>
                          <w:b/>
                          <w:color w:val="FF0000"/>
                        </w:rPr>
                        <w:t>首字母大写</w:t>
                      </w:r>
                    </w:p>
                    <w:p w14:paraId="2484C15F">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lang w:val="en-US"/>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14:paraId="0859C9F1">
                            <w:pPr>
                              <w:rPr>
                                <w:b/>
                                <w:color w:val="FF0000"/>
                              </w:rPr>
                            </w:pPr>
                            <w:r>
                              <w:rPr>
                                <w:rFonts w:hint="eastAsia"/>
                                <w:b/>
                                <w:color w:val="FF0000"/>
                              </w:rPr>
                              <w:t>字体、字号请参考范例</w:t>
                            </w:r>
                          </w:p>
                          <w:p w14:paraId="12CB100E">
                            <w:pPr>
                              <w:rPr>
                                <w:b/>
                                <w:color w:val="FF0000"/>
                              </w:rPr>
                            </w:pPr>
                            <w:r>
                              <w:rPr>
                                <w:rFonts w:hint="eastAsia"/>
                                <w:b/>
                                <w:color w:val="FF0000"/>
                              </w:rPr>
                              <w:t>注意：</w:t>
                            </w:r>
                          </w:p>
                          <w:p w14:paraId="116E9273">
                            <w:pPr>
                              <w:rPr>
                                <w:b/>
                                <w:color w:val="FF0000"/>
                              </w:rPr>
                            </w:pPr>
                            <w:r>
                              <w:rPr>
                                <w:rFonts w:hint="eastAsia"/>
                                <w:b/>
                                <w:color w:val="FF0000"/>
                              </w:rPr>
                              <w:t>首字母大写</w:t>
                            </w:r>
                          </w:p>
                          <w:p w14:paraId="17BC39C0">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14:paraId="0859C9F1">
                      <w:pPr>
                        <w:rPr>
                          <w:b/>
                          <w:color w:val="FF0000"/>
                        </w:rPr>
                      </w:pPr>
                      <w:r>
                        <w:rPr>
                          <w:rFonts w:hint="eastAsia"/>
                          <w:b/>
                          <w:color w:val="FF0000"/>
                        </w:rPr>
                        <w:t>字体、字号请参考范例</w:t>
                      </w:r>
                    </w:p>
                    <w:p w14:paraId="12CB100E">
                      <w:pPr>
                        <w:rPr>
                          <w:b/>
                          <w:color w:val="FF0000"/>
                        </w:rPr>
                      </w:pPr>
                      <w:r>
                        <w:rPr>
                          <w:rFonts w:hint="eastAsia"/>
                          <w:b/>
                          <w:color w:val="FF0000"/>
                        </w:rPr>
                        <w:t>注意：</w:t>
                      </w:r>
                    </w:p>
                    <w:p w14:paraId="116E9273">
                      <w:pPr>
                        <w:rPr>
                          <w:b/>
                          <w:color w:val="FF0000"/>
                        </w:rPr>
                      </w:pPr>
                      <w:r>
                        <w:rPr>
                          <w:rFonts w:hint="eastAsia"/>
                          <w:b/>
                          <w:color w:val="FF0000"/>
                        </w:rPr>
                        <w:t>首字母大写</w:t>
                      </w:r>
                    </w:p>
                    <w:p w14:paraId="17BC39C0">
                      <w:pPr>
                        <w:rPr>
                          <w:b/>
                          <w:color w:val="FF0000"/>
                        </w:rPr>
                      </w:pPr>
                      <w:r>
                        <w:rPr>
                          <w:rFonts w:hint="eastAsia"/>
                          <w:b/>
                          <w:color w:val="FF0000"/>
                        </w:rPr>
                        <w:t>植物拉丁学名斜体</w:t>
                      </w:r>
                    </w:p>
                  </w:txbxContent>
                </v:textbox>
              </v:shape>
            </w:pict>
          </mc:Fallback>
        </mc:AlternateContent>
      </w:r>
      <w:r>
        <w:rPr>
          <w:rFonts w:hint="eastAsia" w:ascii="Times" w:hAnsi="Times" w:eastAsia="宋体" w:cs="Times"/>
          <w:b/>
          <w:color w:val="auto"/>
          <w:kern w:val="0"/>
          <w:sz w:val="24"/>
          <w:szCs w:val="24"/>
          <w:lang w:val="en-US" w:eastAsia="zh-CN"/>
        </w:rPr>
        <w:t xml:space="preserve"> </w: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F726C0D-05CD-4A29-8AB0-7468BA37DA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5C2E13B-61EB-463B-9695-9EF8EA38CFEF}"/>
  </w:font>
  <w:font w:name="明黑等宽">
    <w:altName w:val="黑体"/>
    <w:panose1 w:val="00000000000000000000"/>
    <w:charset w:val="86"/>
    <w:family w:val="modern"/>
    <w:pitch w:val="default"/>
    <w:sig w:usb0="00000000" w:usb1="00000000" w:usb2="00000000" w:usb3="00000000" w:csb0="00040000" w:csb1="00000000"/>
    <w:embedRegular r:id="rId3" w:fontKey="{163A5CF5-CCD6-4462-9B43-32DCE953784D}"/>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embedRegular r:id="rId4" w:fontKey="{C4B8254C-8061-4430-990F-934DC9DD44D1}"/>
  </w:font>
  <w:font w:name="Times">
    <w:altName w:val="Times New Roman"/>
    <w:panose1 w:val="02020603050405020304"/>
    <w:charset w:val="00"/>
    <w:family w:val="roman"/>
    <w:pitch w:val="default"/>
    <w:sig w:usb0="00000000" w:usb1="00000000" w:usb2="00000000" w:usb3="00000000" w:csb0="00000001" w:csb1="00000000"/>
    <w:embedRegular r:id="rId5" w:fontKey="{987E1502-8E39-44F2-B6AF-A9E4814B052F}"/>
  </w:font>
  <w:font w:name="Hiragino Sans GB W6">
    <w:altName w:val="MS Gothic"/>
    <w:panose1 w:val="00000000000000000000"/>
    <w:charset w:val="80"/>
    <w:family w:val="swiss"/>
    <w:pitch w:val="default"/>
    <w:sig w:usb0="00000000" w:usb1="00000000" w:usb2="00000010" w:usb3="00000000" w:csb0="00020000" w:csb1="00000000"/>
    <w:embedRegular r:id="rId6" w:fontKey="{97B92F40-D8A6-413B-82FE-AF66025F6A33}"/>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57B2E">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B5219">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9AB5219">
                    <w:pPr>
                      <w:pStyle w:val="7"/>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771970"/>
    <w:multiLevelType w:val="singleLevel"/>
    <w:tmpl w:val="CA771970"/>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 w:name="KSO_WPS_MARK_KEY" w:val="6bf6d965-38a1-4c25-9a88-1c592eb25c5c"/>
  </w:docVars>
  <w:rsids>
    <w:rsidRoot w:val="008F4441"/>
    <w:rsid w:val="00001AA7"/>
    <w:rsid w:val="000100C1"/>
    <w:rsid w:val="00085F49"/>
    <w:rsid w:val="000C5191"/>
    <w:rsid w:val="000D6B29"/>
    <w:rsid w:val="00105921"/>
    <w:rsid w:val="001C72BE"/>
    <w:rsid w:val="001D02A4"/>
    <w:rsid w:val="001D24B0"/>
    <w:rsid w:val="001F0978"/>
    <w:rsid w:val="0022263B"/>
    <w:rsid w:val="00241260"/>
    <w:rsid w:val="002D45DB"/>
    <w:rsid w:val="00300172"/>
    <w:rsid w:val="00317DE6"/>
    <w:rsid w:val="00341D5C"/>
    <w:rsid w:val="003708BC"/>
    <w:rsid w:val="003846C8"/>
    <w:rsid w:val="003C51E5"/>
    <w:rsid w:val="00400041"/>
    <w:rsid w:val="004770EC"/>
    <w:rsid w:val="004C400D"/>
    <w:rsid w:val="004F64DB"/>
    <w:rsid w:val="00530E74"/>
    <w:rsid w:val="00542479"/>
    <w:rsid w:val="005424AA"/>
    <w:rsid w:val="00544EAA"/>
    <w:rsid w:val="005538AE"/>
    <w:rsid w:val="006035BD"/>
    <w:rsid w:val="006B0D8B"/>
    <w:rsid w:val="006E0057"/>
    <w:rsid w:val="00755E85"/>
    <w:rsid w:val="00780250"/>
    <w:rsid w:val="007A2E5A"/>
    <w:rsid w:val="00814195"/>
    <w:rsid w:val="008F4441"/>
    <w:rsid w:val="00903BA2"/>
    <w:rsid w:val="00906786"/>
    <w:rsid w:val="009E23DE"/>
    <w:rsid w:val="009E69D5"/>
    <w:rsid w:val="00A0290A"/>
    <w:rsid w:val="00A02E2B"/>
    <w:rsid w:val="00A053C7"/>
    <w:rsid w:val="00A17432"/>
    <w:rsid w:val="00A23A71"/>
    <w:rsid w:val="00A90958"/>
    <w:rsid w:val="00AD3E5A"/>
    <w:rsid w:val="00AD5FBC"/>
    <w:rsid w:val="00C2471D"/>
    <w:rsid w:val="00C431A3"/>
    <w:rsid w:val="00C62061"/>
    <w:rsid w:val="00C67328"/>
    <w:rsid w:val="00CE18CA"/>
    <w:rsid w:val="00D150FB"/>
    <w:rsid w:val="00D30B38"/>
    <w:rsid w:val="00DA379C"/>
    <w:rsid w:val="00EC4EB7"/>
    <w:rsid w:val="00ED5A20"/>
    <w:rsid w:val="00F03B7C"/>
    <w:rsid w:val="00F47977"/>
    <w:rsid w:val="00F74935"/>
    <w:rsid w:val="00F856C2"/>
    <w:rsid w:val="00F93584"/>
    <w:rsid w:val="00FB1211"/>
    <w:rsid w:val="00FE1C84"/>
    <w:rsid w:val="00FF64D3"/>
    <w:rsid w:val="011F4181"/>
    <w:rsid w:val="0136557F"/>
    <w:rsid w:val="01C53654"/>
    <w:rsid w:val="01D92567"/>
    <w:rsid w:val="03E017D2"/>
    <w:rsid w:val="03E42333"/>
    <w:rsid w:val="0439198C"/>
    <w:rsid w:val="0491006F"/>
    <w:rsid w:val="04A10F62"/>
    <w:rsid w:val="056F2E0E"/>
    <w:rsid w:val="07397904"/>
    <w:rsid w:val="07E51AAD"/>
    <w:rsid w:val="07F95C97"/>
    <w:rsid w:val="0935611C"/>
    <w:rsid w:val="096D58B6"/>
    <w:rsid w:val="098F1CD1"/>
    <w:rsid w:val="09E04A7A"/>
    <w:rsid w:val="0A694E8C"/>
    <w:rsid w:val="0B116715"/>
    <w:rsid w:val="0B5A0EA1"/>
    <w:rsid w:val="0CA77331"/>
    <w:rsid w:val="0DC91529"/>
    <w:rsid w:val="0F4E618A"/>
    <w:rsid w:val="0FD06B9F"/>
    <w:rsid w:val="10771710"/>
    <w:rsid w:val="112453F4"/>
    <w:rsid w:val="117B2B3A"/>
    <w:rsid w:val="11D54941"/>
    <w:rsid w:val="12570766"/>
    <w:rsid w:val="127952CC"/>
    <w:rsid w:val="13082AF4"/>
    <w:rsid w:val="13BB7B66"/>
    <w:rsid w:val="141B23B3"/>
    <w:rsid w:val="14333BA0"/>
    <w:rsid w:val="14847F58"/>
    <w:rsid w:val="15D12AA0"/>
    <w:rsid w:val="16201F02"/>
    <w:rsid w:val="175C095D"/>
    <w:rsid w:val="18041ADC"/>
    <w:rsid w:val="18CB084B"/>
    <w:rsid w:val="19BE21E6"/>
    <w:rsid w:val="1B1D4C62"/>
    <w:rsid w:val="1CBA6C0D"/>
    <w:rsid w:val="1F66526C"/>
    <w:rsid w:val="21874A34"/>
    <w:rsid w:val="219C0FD7"/>
    <w:rsid w:val="21EE1107"/>
    <w:rsid w:val="232079E6"/>
    <w:rsid w:val="233B65CE"/>
    <w:rsid w:val="235B6396"/>
    <w:rsid w:val="2415665F"/>
    <w:rsid w:val="24B44889"/>
    <w:rsid w:val="25ED50B4"/>
    <w:rsid w:val="25F969F8"/>
    <w:rsid w:val="2674607E"/>
    <w:rsid w:val="26DB100B"/>
    <w:rsid w:val="27003DB6"/>
    <w:rsid w:val="27E93004"/>
    <w:rsid w:val="27EB4340"/>
    <w:rsid w:val="28243AD4"/>
    <w:rsid w:val="2A6D6A8C"/>
    <w:rsid w:val="2C5D5807"/>
    <w:rsid w:val="2C6646BB"/>
    <w:rsid w:val="2CA13D59"/>
    <w:rsid w:val="2E272E86"/>
    <w:rsid w:val="2ED31DB0"/>
    <w:rsid w:val="2ED718A0"/>
    <w:rsid w:val="2F76515D"/>
    <w:rsid w:val="2F860E83"/>
    <w:rsid w:val="2F9432ED"/>
    <w:rsid w:val="2FE42670"/>
    <w:rsid w:val="308E41E1"/>
    <w:rsid w:val="31496359"/>
    <w:rsid w:val="31F938DC"/>
    <w:rsid w:val="34522FF1"/>
    <w:rsid w:val="34963664"/>
    <w:rsid w:val="35B467CF"/>
    <w:rsid w:val="363C648D"/>
    <w:rsid w:val="365C5588"/>
    <w:rsid w:val="376D439E"/>
    <w:rsid w:val="3834566E"/>
    <w:rsid w:val="38A127D5"/>
    <w:rsid w:val="395E49BD"/>
    <w:rsid w:val="396446BF"/>
    <w:rsid w:val="39DD3FBF"/>
    <w:rsid w:val="3A3111F5"/>
    <w:rsid w:val="3A541FF7"/>
    <w:rsid w:val="3AA765CB"/>
    <w:rsid w:val="3AAC0CE5"/>
    <w:rsid w:val="3B567FF1"/>
    <w:rsid w:val="3BBA0580"/>
    <w:rsid w:val="3D441475"/>
    <w:rsid w:val="3DD27E02"/>
    <w:rsid w:val="3DE713D4"/>
    <w:rsid w:val="3EE31B9B"/>
    <w:rsid w:val="3FB6105E"/>
    <w:rsid w:val="418D3B89"/>
    <w:rsid w:val="421B33FA"/>
    <w:rsid w:val="430640AA"/>
    <w:rsid w:val="43985B28"/>
    <w:rsid w:val="459E681C"/>
    <w:rsid w:val="45E36925"/>
    <w:rsid w:val="464B19A0"/>
    <w:rsid w:val="465272DE"/>
    <w:rsid w:val="47BB0D03"/>
    <w:rsid w:val="48075EF5"/>
    <w:rsid w:val="48B620CF"/>
    <w:rsid w:val="493723E6"/>
    <w:rsid w:val="494E6C1D"/>
    <w:rsid w:val="49AD702E"/>
    <w:rsid w:val="4AD60806"/>
    <w:rsid w:val="4B0F469C"/>
    <w:rsid w:val="4B135DF2"/>
    <w:rsid w:val="4B2C0426"/>
    <w:rsid w:val="4C554C45"/>
    <w:rsid w:val="4C993E74"/>
    <w:rsid w:val="4CE84C36"/>
    <w:rsid w:val="4D0A29E9"/>
    <w:rsid w:val="4E252DBF"/>
    <w:rsid w:val="4F5F7983"/>
    <w:rsid w:val="4FBC7059"/>
    <w:rsid w:val="50AE4F53"/>
    <w:rsid w:val="50D3470D"/>
    <w:rsid w:val="52BC29D7"/>
    <w:rsid w:val="52FD1AD2"/>
    <w:rsid w:val="545E2DEB"/>
    <w:rsid w:val="54E63D3C"/>
    <w:rsid w:val="55D23DAF"/>
    <w:rsid w:val="56151E85"/>
    <w:rsid w:val="56DA16D1"/>
    <w:rsid w:val="57371DD3"/>
    <w:rsid w:val="59751070"/>
    <w:rsid w:val="5B187B27"/>
    <w:rsid w:val="5BE2723C"/>
    <w:rsid w:val="5C6171FB"/>
    <w:rsid w:val="5D81747D"/>
    <w:rsid w:val="5DF23751"/>
    <w:rsid w:val="5E465BF2"/>
    <w:rsid w:val="5FAD406B"/>
    <w:rsid w:val="6192502F"/>
    <w:rsid w:val="639F1C85"/>
    <w:rsid w:val="63AB2695"/>
    <w:rsid w:val="63BE65AF"/>
    <w:rsid w:val="63E1404C"/>
    <w:rsid w:val="652A1A23"/>
    <w:rsid w:val="656071F2"/>
    <w:rsid w:val="66A14C7C"/>
    <w:rsid w:val="67C54DD0"/>
    <w:rsid w:val="68203E28"/>
    <w:rsid w:val="68E5013A"/>
    <w:rsid w:val="6B950E37"/>
    <w:rsid w:val="6C0B610A"/>
    <w:rsid w:val="6D1C4347"/>
    <w:rsid w:val="6D9D5488"/>
    <w:rsid w:val="6F534851"/>
    <w:rsid w:val="70085FCA"/>
    <w:rsid w:val="70982B8D"/>
    <w:rsid w:val="70BC04CC"/>
    <w:rsid w:val="70C61997"/>
    <w:rsid w:val="70DF7CCA"/>
    <w:rsid w:val="711E68DF"/>
    <w:rsid w:val="724B3147"/>
    <w:rsid w:val="72BD5AC5"/>
    <w:rsid w:val="735201FF"/>
    <w:rsid w:val="758A4BF7"/>
    <w:rsid w:val="761958C7"/>
    <w:rsid w:val="76A446E6"/>
    <w:rsid w:val="775A6197"/>
    <w:rsid w:val="78690DCD"/>
    <w:rsid w:val="78D934AD"/>
    <w:rsid w:val="78DF4BA6"/>
    <w:rsid w:val="78F341AE"/>
    <w:rsid w:val="7A1D204C"/>
    <w:rsid w:val="7A835A05"/>
    <w:rsid w:val="7BC9569A"/>
    <w:rsid w:val="7C23605A"/>
    <w:rsid w:val="7CA81753"/>
    <w:rsid w:val="7DAE0FEB"/>
    <w:rsid w:val="7EA04097"/>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unhideWhenUsed/>
    <w:qFormat/>
    <w:uiPriority w:val="1"/>
    <w:pPr>
      <w:spacing w:before="61"/>
      <w:ind w:left="642"/>
      <w:outlineLvl w:val="1"/>
    </w:pPr>
    <w:rPr>
      <w:rFonts w:hint="eastAsia" w:ascii="明黑等宽" w:eastAsia="明黑等宽" w:cs="明黑等宽"/>
      <w:b/>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keepNext w:val="0"/>
      <w:keepLines w:val="0"/>
      <w:widowControl w:val="0"/>
      <w:suppressLineNumbers w:val="0"/>
      <w:spacing w:before="0" w:beforeAutospacing="0" w:after="120" w:afterAutospacing="0"/>
      <w:ind w:left="0" w:right="0" w:firstLine="420" w:firstLineChars="100"/>
      <w:jc w:val="both"/>
    </w:pPr>
    <w:rPr>
      <w:rFonts w:hint="default" w:ascii="Calibri" w:hAnsi="Calibri" w:eastAsia="宋体" w:cs="Calibri"/>
      <w:kern w:val="2"/>
      <w:sz w:val="21"/>
      <w:szCs w:val="21"/>
      <w:lang w:val="en-US" w:eastAsia="zh-CN" w:bidi="ar"/>
    </w:rPr>
  </w:style>
  <w:style w:type="paragraph" w:styleId="3">
    <w:name w:val="Body Text"/>
    <w:basedOn w:val="1"/>
    <w:link w:val="23"/>
    <w:qFormat/>
    <w:uiPriority w:val="1"/>
    <w:pPr>
      <w:autoSpaceDE w:val="0"/>
      <w:autoSpaceDN w:val="0"/>
      <w:adjustRightInd w:val="0"/>
      <w:jc w:val="left"/>
    </w:pPr>
    <w:rPr>
      <w:rFonts w:ascii="宋体" w:hAnsi="Times New Roman" w:eastAsia="宋体" w:cs="宋体"/>
      <w:kern w:val="0"/>
      <w:sz w:val="24"/>
      <w:szCs w:val="24"/>
    </w:rPr>
  </w:style>
  <w:style w:type="paragraph" w:styleId="5">
    <w:name w:val="annotation text"/>
    <w:basedOn w:val="1"/>
    <w:link w:val="19"/>
    <w:unhideWhenUsed/>
    <w:qFormat/>
    <w:uiPriority w:val="99"/>
    <w:pPr>
      <w:jc w:val="left"/>
    </w:pPr>
  </w:style>
  <w:style w:type="paragraph" w:styleId="6">
    <w:name w:val="Balloon Text"/>
    <w:basedOn w:val="1"/>
    <w:link w:val="20"/>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next w:val="1"/>
    <w:link w:val="18"/>
    <w:qFormat/>
    <w:uiPriority w:val="10"/>
    <w:pPr>
      <w:spacing w:before="240" w:after="60"/>
      <w:jc w:val="center"/>
      <w:outlineLvl w:val="0"/>
    </w:pPr>
    <w:rPr>
      <w:rFonts w:eastAsia="宋体" w:asciiTheme="majorHAnsi" w:hAnsiTheme="majorHAnsi" w:cstheme="majorBidi"/>
      <w:b/>
      <w:bCs/>
      <w:sz w:val="32"/>
      <w:szCs w:val="32"/>
    </w:rPr>
  </w:style>
  <w:style w:type="paragraph" w:styleId="10">
    <w:name w:val="annotation subject"/>
    <w:basedOn w:val="5"/>
    <w:next w:val="5"/>
    <w:link w:val="21"/>
    <w:semiHidden/>
    <w:unhideWhenUsed/>
    <w:qFormat/>
    <w:uiPriority w:val="99"/>
    <w:rPr>
      <w:b/>
      <w:bCs/>
    </w:rPr>
  </w:style>
  <w:style w:type="table" w:styleId="12">
    <w:name w:val="Table Grid"/>
    <w:basedOn w:val="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Strong"/>
    <w:basedOn w:val="13"/>
    <w:qFormat/>
    <w:uiPriority w:val="99"/>
    <w:rPr>
      <w:rFonts w:cs="Times New Roman"/>
      <w:b/>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8"/>
    <w:qFormat/>
    <w:uiPriority w:val="99"/>
    <w:rPr>
      <w:sz w:val="18"/>
      <w:szCs w:val="18"/>
    </w:rPr>
  </w:style>
  <w:style w:type="character" w:customStyle="1" w:styleId="17">
    <w:name w:val="页脚 Char"/>
    <w:basedOn w:val="13"/>
    <w:link w:val="7"/>
    <w:qFormat/>
    <w:uiPriority w:val="99"/>
    <w:rPr>
      <w:sz w:val="18"/>
      <w:szCs w:val="18"/>
    </w:rPr>
  </w:style>
  <w:style w:type="character" w:customStyle="1" w:styleId="18">
    <w:name w:val="标题 Char"/>
    <w:basedOn w:val="13"/>
    <w:link w:val="9"/>
    <w:qFormat/>
    <w:uiPriority w:val="10"/>
    <w:rPr>
      <w:rFonts w:eastAsia="宋体" w:asciiTheme="majorHAnsi" w:hAnsiTheme="majorHAnsi" w:cstheme="majorBidi"/>
      <w:b/>
      <w:bCs/>
      <w:sz w:val="32"/>
      <w:szCs w:val="32"/>
    </w:rPr>
  </w:style>
  <w:style w:type="character" w:customStyle="1" w:styleId="19">
    <w:name w:val="批注文字 Char"/>
    <w:basedOn w:val="13"/>
    <w:link w:val="5"/>
    <w:qFormat/>
    <w:uiPriority w:val="99"/>
  </w:style>
  <w:style w:type="character" w:customStyle="1" w:styleId="20">
    <w:name w:val="批注框文本 Char"/>
    <w:basedOn w:val="13"/>
    <w:link w:val="6"/>
    <w:semiHidden/>
    <w:qFormat/>
    <w:uiPriority w:val="99"/>
    <w:rPr>
      <w:sz w:val="18"/>
      <w:szCs w:val="18"/>
    </w:rPr>
  </w:style>
  <w:style w:type="character" w:customStyle="1" w:styleId="21">
    <w:name w:val="批注主题 Char"/>
    <w:basedOn w:val="19"/>
    <w:link w:val="10"/>
    <w:semiHidden/>
    <w:qFormat/>
    <w:uiPriority w:val="99"/>
    <w:rPr>
      <w:b/>
      <w:bCs/>
    </w:rPr>
  </w:style>
  <w:style w:type="paragraph" w:styleId="22">
    <w:name w:val="List Paragraph"/>
    <w:basedOn w:val="1"/>
    <w:qFormat/>
    <w:uiPriority w:val="34"/>
    <w:pPr>
      <w:ind w:firstLine="420" w:firstLineChars="200"/>
    </w:pPr>
  </w:style>
  <w:style w:type="character" w:customStyle="1" w:styleId="23">
    <w:name w:val="正文文本 Char"/>
    <w:basedOn w:val="13"/>
    <w:link w:val="3"/>
    <w:qFormat/>
    <w:uiPriority w:val="1"/>
    <w:rPr>
      <w:rFonts w:ascii="宋体" w:hAnsi="Times New Roman" w:eastAsia="宋体" w:cs="宋体"/>
      <w:kern w:val="0"/>
      <w:sz w:val="24"/>
      <w:szCs w:val="24"/>
    </w:rPr>
  </w:style>
  <w:style w:type="paragraph" w:customStyle="1" w:styleId="24">
    <w:name w:val="在表格内文字"/>
    <w:basedOn w:val="1"/>
    <w:qFormat/>
    <w:uiPriority w:val="0"/>
    <w:rPr>
      <w:rFonts w:ascii="Times New Roman" w:hAnsi="Times New Roman" w:eastAsia="楷体" w:cs="Times New Roman"/>
      <w:szCs w:val="24"/>
    </w:rPr>
  </w:style>
  <w:style w:type="paragraph" w:customStyle="1" w:styleId="25">
    <w:name w:val="Table Paragraph"/>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 w:type="paragraph" w:customStyle="1" w:styleId="26">
    <w:name w:val="列出段落2"/>
    <w:basedOn w:val="1"/>
    <w:unhideWhenUsed/>
    <w:qFormat/>
    <w:uiPriority w:val="99"/>
    <w:pPr>
      <w:autoSpaceDE/>
      <w:autoSpaceDN/>
      <w:adjustRightInd/>
      <w:ind w:firstLine="420" w:firstLineChars="200"/>
      <w:jc w:val="both"/>
    </w:pPr>
    <w:rPr>
      <w:rFonts w:hint="eastAsia" w:ascii="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9</Pages>
  <Words>6438</Words>
  <Characters>6720</Characters>
  <Lines>27</Lines>
  <Paragraphs>7</Paragraphs>
  <TotalTime>2</TotalTime>
  <ScaleCrop>false</ScaleCrop>
  <LinksUpToDate>false</LinksUpToDate>
  <CharactersWithSpaces>6826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露</cp:lastModifiedBy>
  <cp:lastPrinted>2023-06-29T08:57:00Z</cp:lastPrinted>
  <dcterms:modified xsi:type="dcterms:W3CDTF">2024-06-11T12:32:09Z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015ECEB8E93F47189087E18B882FC2B9_13</vt:lpwstr>
  </property>
</Properties>
</file>